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9" w:hanging="647" w:hangingChars="231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>具体技术规格</w:t>
      </w:r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设备名称</w:t>
      </w:r>
    </w:p>
    <w:p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流式细胞仪</w:t>
      </w:r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设备数量：1套</w:t>
      </w:r>
    </w:p>
    <w:p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整套设备应包括：液流系统、光学系统、电子系统、数据采集系统，电脑工作站以及分析软件。</w:t>
      </w:r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设备用途</w:t>
      </w:r>
    </w:p>
    <w:p>
      <w:pPr>
        <w:spacing w:line="360" w:lineRule="auto"/>
        <w:ind w:left="360"/>
        <w:rPr>
          <w:rFonts w:hint="eastAsia"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能够进行细胞周期、细胞凋亡、细胞浓度、细胞绝对计数、免疫分型、药物筛选、细胞因子测定、抗体测定、细胞活性鉴定等细胞全方位分析。</w:t>
      </w:r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工作条件</w:t>
      </w:r>
    </w:p>
    <w:p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4.1 电源：</w:t>
      </w:r>
      <w:r>
        <w:rPr>
          <w:sz w:val="24"/>
          <w:szCs w:val="24"/>
        </w:rPr>
        <w:t>220V, 50Hz</w:t>
      </w:r>
      <w:r>
        <w:rPr>
          <w:rFonts w:hint="eastAsia"/>
          <w:sz w:val="24"/>
          <w:szCs w:val="24"/>
        </w:rPr>
        <w:t>交流电</w:t>
      </w:r>
    </w:p>
    <w:p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4.2 环境温度：5- 50℃</w:t>
      </w:r>
    </w:p>
    <w:p>
      <w:pPr>
        <w:spacing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4.3 相对湿度：30 % -90 %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主要技术性能指标</w:t>
      </w:r>
    </w:p>
    <w:p>
      <w:pPr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技术指标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整机原装进口，需提供原产地证明。</w:t>
      </w:r>
    </w:p>
    <w:p>
      <w:pPr>
        <w:spacing w:line="360" w:lineRule="auto"/>
        <w:ind w:left="360"/>
        <w:rPr>
          <w:rFonts w:hint="default"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5.1.2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激光光源：双激光，488nm蓝色固态激光器，640nm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红色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固态激光器</w:t>
      </w:r>
      <w:r>
        <w:rPr>
          <w:rFonts w:hint="default" w:cs="宋体" w:asciiTheme="minorEastAsia" w:hAnsiTheme="minorEastAsia"/>
          <w:color w:val="000000"/>
          <w:sz w:val="24"/>
          <w:szCs w:val="24"/>
        </w:rPr>
        <w:t>；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default" w:cs="宋体" w:asciiTheme="minorEastAsia" w:hAnsiTheme="minor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5.1.3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液流系统：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采用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微处理器精确控制的双蠕动泵驱动系统</w:t>
      </w:r>
      <w:r>
        <w:rPr>
          <w:rFonts w:hint="default" w:cs="宋体" w:asciiTheme="minorEastAsia" w:hAnsiTheme="minorEastAsia"/>
          <w:color w:val="00000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利用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流体动力学聚焦技术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原理进行上样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default" w:cs="宋体" w:asciiTheme="minorEastAsia" w:hAnsiTheme="minor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5.1.4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检测器</w:t>
      </w:r>
      <w:r>
        <w:rPr>
          <w:rFonts w:hint="default" w:cs="宋体" w:asciiTheme="minorEastAsia" w:hAnsiTheme="minorEastAsia"/>
          <w:color w:val="000000"/>
          <w:sz w:val="24"/>
          <w:szCs w:val="24"/>
        </w:rPr>
        <w:t>：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需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为</w:t>
      </w:r>
      <w:r>
        <w:rPr>
          <w:rFonts w:cs="宋体" w:asciiTheme="minorEastAsia" w:hAnsiTheme="minorEastAsia"/>
          <w:color w:val="000000"/>
          <w:sz w:val="24"/>
          <w:szCs w:val="24"/>
        </w:rPr>
        <w:t>光电倍增管（PMT），</w:t>
      </w:r>
      <w:r>
        <w:rPr>
          <w:rFonts w:hint="default" w:ascii="Arial" w:hAnsi="Arial" w:cs="Arial"/>
          <w:color w:val="000000"/>
          <w:sz w:val="24"/>
          <w:szCs w:val="24"/>
        </w:rPr>
        <w:t>≥</w:t>
      </w:r>
      <w:r>
        <w:rPr>
          <w:rFonts w:hint="default" w:ascii="宋体" w:hAnsi="宋体" w:cs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lang w:val="en-US" w:eastAsia="zh-Hans"/>
        </w:rPr>
        <w:t>个荧光检测通道</w:t>
      </w:r>
      <w:r>
        <w:rPr>
          <w:rFonts w:hint="default" w:ascii="宋体" w:hAnsi="宋体" w:cs="宋体"/>
          <w:color w:val="000000"/>
          <w:sz w:val="24"/>
          <w:szCs w:val="24"/>
          <w:lang w:eastAsia="zh-Hans"/>
        </w:rPr>
        <w:t>。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 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 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光路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设计</w:t>
      </w:r>
      <w:r>
        <w:rPr>
          <w:rFonts w:hint="default" w:cs="宋体" w:asciiTheme="minorEastAsia" w:hAnsiTheme="minorEastAsia"/>
          <w:color w:val="000000"/>
          <w:sz w:val="24"/>
          <w:szCs w:val="24"/>
          <w:lang w:eastAsia="zh-Hans"/>
        </w:rPr>
        <w:t>：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需为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固定免调校光路</w:t>
      </w:r>
      <w:r>
        <w:rPr>
          <w:rFonts w:hint="default" w:cs="宋体" w:asciiTheme="minorEastAsia" w:hAnsiTheme="minorEastAsia"/>
          <w:color w:val="00000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即使搬运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移动机器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也无需调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校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光路</w:t>
      </w:r>
      <w:r>
        <w:rPr>
          <w:rFonts w:hint="default" w:cs="宋体" w:asciiTheme="minorEastAsia" w:hAnsiTheme="minorEastAsia"/>
          <w:color w:val="000000"/>
          <w:sz w:val="24"/>
          <w:szCs w:val="24"/>
        </w:rPr>
        <w:t>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rFonts w:hint="default"/>
          <w:sz w:val="24"/>
          <w:szCs w:val="24"/>
        </w:rPr>
        <w:t>6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数据数字采集：不用调电压即可实现一个图上不小于6个数量级的数据动态范围同时显示。信号处理系统：24-bit，并且具有1600万道的数值化数据解析度。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rFonts w:hint="default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流动室直径：≥200um。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5.1.</w:t>
      </w:r>
      <w:r>
        <w:rPr>
          <w:rFonts w:hint="default"/>
          <w:sz w:val="24"/>
          <w:szCs w:val="24"/>
        </w:rPr>
        <w:t>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荧光分辨率：CV&lt;3%，</w:t>
      </w:r>
      <w:r>
        <w:rPr>
          <w:rFonts w:cs="宋体" w:asciiTheme="minorEastAsia" w:hAnsiTheme="minorEastAsia"/>
          <w:color w:val="000000"/>
          <w:sz w:val="24"/>
          <w:szCs w:val="24"/>
        </w:rPr>
        <w:t>荧光检测灵敏度FITC &lt;75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；</w:t>
      </w:r>
      <w:r>
        <w:rPr>
          <w:rFonts w:cs="宋体" w:asciiTheme="minorEastAsia" w:hAnsiTheme="minorEastAsia"/>
          <w:color w:val="000000"/>
          <w:sz w:val="24"/>
          <w:szCs w:val="24"/>
        </w:rPr>
        <w:t>PE &lt;50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，荧光线性：2±0.05% (CEN)</w:t>
      </w:r>
    </w:p>
    <w:p>
      <w:pPr>
        <w:spacing w:line="360" w:lineRule="auto"/>
        <w:ind w:left="360"/>
        <w:rPr>
          <w:rFonts w:cs="宋体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rFonts w:hint="default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细胞流速调节模式，共4种速度模式：</w:t>
      </w:r>
      <w:r>
        <w:rPr>
          <w:rFonts w:hint="eastAsia" w:cs="宋体" w:asciiTheme="minorEastAsia" w:hAnsiTheme="minorEastAsia"/>
          <w:sz w:val="24"/>
          <w:szCs w:val="24"/>
        </w:rPr>
        <w:t>低速</w:t>
      </w:r>
      <w:r>
        <w:rPr>
          <w:rFonts w:cs="宋体" w:asciiTheme="minorEastAsia" w:hAnsiTheme="minorEastAsia"/>
          <w:sz w:val="24"/>
          <w:szCs w:val="24"/>
        </w:rPr>
        <w:t>(14µl/min)</w:t>
      </w:r>
      <w:r>
        <w:rPr>
          <w:rFonts w:hint="eastAsia" w:cs="宋体" w:asciiTheme="minorEastAsia" w:hAnsiTheme="minorEastAsia"/>
          <w:sz w:val="24"/>
          <w:szCs w:val="24"/>
        </w:rPr>
        <w:t>；中速</w:t>
      </w:r>
      <w:r>
        <w:rPr>
          <w:rFonts w:cs="宋体" w:asciiTheme="minorEastAsia" w:hAnsiTheme="minorEastAsia"/>
          <w:sz w:val="24"/>
          <w:szCs w:val="24"/>
        </w:rPr>
        <w:t>(35µl/min)</w:t>
      </w:r>
      <w:r>
        <w:rPr>
          <w:rFonts w:hint="eastAsia" w:cs="宋体" w:asciiTheme="minorEastAsia" w:hAnsiTheme="minorEastAsia"/>
          <w:sz w:val="24"/>
          <w:szCs w:val="24"/>
        </w:rPr>
        <w:t>；快速</w:t>
      </w:r>
      <w:r>
        <w:rPr>
          <w:rFonts w:cs="宋体" w:asciiTheme="minorEastAsia" w:hAnsiTheme="minorEastAsia"/>
          <w:sz w:val="24"/>
          <w:szCs w:val="24"/>
        </w:rPr>
        <w:t>(66µl/min)</w:t>
      </w:r>
      <w:r>
        <w:rPr>
          <w:rFonts w:hint="eastAsia" w:cs="宋体" w:asciiTheme="minorEastAsia" w:hAnsiTheme="minorEastAsia"/>
          <w:sz w:val="24"/>
          <w:szCs w:val="24"/>
        </w:rPr>
        <w:t>；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用户自定义，</w:t>
      </w:r>
      <w:r>
        <w:rPr>
          <w:rFonts w:hint="eastAsia" w:cs="宋体" w:asciiTheme="minorEastAsia" w:hAnsiTheme="minorEastAsia"/>
          <w:sz w:val="24"/>
          <w:szCs w:val="24"/>
        </w:rPr>
        <w:t>样品流速设定：</w:t>
      </w:r>
      <w:r>
        <w:rPr>
          <w:rFonts w:cs="宋体" w:asciiTheme="minorEastAsia" w:hAnsiTheme="minorEastAsia"/>
          <w:sz w:val="24"/>
          <w:szCs w:val="24"/>
        </w:rPr>
        <w:t>10-100µl/min</w:t>
      </w:r>
      <w:r>
        <w:rPr>
          <w:rFonts w:hint="eastAsia" w:cs="宋体" w:asciiTheme="minorEastAsia" w:hAnsiTheme="minorEastAsia"/>
          <w:sz w:val="24"/>
          <w:szCs w:val="24"/>
        </w:rPr>
        <w:t>，可在此范围内自由选择。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</w:t>
      </w:r>
      <w:r>
        <w:rPr>
          <w:rFonts w:hint="default"/>
          <w:sz w:val="24"/>
          <w:szCs w:val="24"/>
        </w:rPr>
        <w:t>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推荐鞘液：经0.2um过滤器过滤的纯水，无需专门鞘液。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5.1.1</w:t>
      </w:r>
      <w:r>
        <w:rPr>
          <w:rFonts w:hint="default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管路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Hans"/>
        </w:rPr>
        <w:t>维护</w:t>
      </w:r>
      <w:r>
        <w:rPr>
          <w:rFonts w:hint="default" w:cs="宋体" w:asciiTheme="minorEastAsia" w:hAnsiTheme="minorEastAsia"/>
          <w:color w:val="000000"/>
          <w:sz w:val="24"/>
          <w:szCs w:val="24"/>
          <w:lang w:eastAsia="zh-Hans"/>
        </w:rPr>
        <w:t>：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具有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自动清洗功能</w:t>
      </w:r>
      <w:r>
        <w:rPr>
          <w:rFonts w:hint="default" w:cs="宋体" w:asciiTheme="minorEastAsia" w:hAnsiTheme="minorEastAsia"/>
          <w:color w:val="00000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维护方便。</w:t>
      </w:r>
    </w:p>
    <w:p>
      <w:pPr>
        <w:spacing w:line="360" w:lineRule="auto"/>
        <w:ind w:left="360"/>
        <w:rPr>
          <w:rFonts w:cs="宋体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5.1.1</w:t>
      </w:r>
      <w:r>
        <w:rPr>
          <w:rFonts w:hint="default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试剂与耗材：完全开放</w:t>
      </w:r>
      <w:r>
        <w:rPr>
          <w:rFonts w:cs="宋体" w:asciiTheme="minorEastAsia" w:hAnsiTheme="minorEastAsia"/>
          <w:sz w:val="24"/>
          <w:szCs w:val="24"/>
        </w:rPr>
        <w:t>,</w:t>
      </w:r>
      <w:r>
        <w:rPr>
          <w:rFonts w:hint="eastAsia" w:cs="宋体" w:asciiTheme="minorEastAsia" w:hAnsiTheme="minorEastAsia"/>
          <w:sz w:val="24"/>
          <w:szCs w:val="24"/>
        </w:rPr>
        <w:t>使用通用试剂和耗材</w:t>
      </w:r>
      <w:r>
        <w:rPr>
          <w:rFonts w:cs="宋体" w:asciiTheme="minorEastAsia" w:hAnsiTheme="minorEastAsia"/>
          <w:sz w:val="24"/>
          <w:szCs w:val="24"/>
        </w:rPr>
        <w:t>,</w:t>
      </w:r>
      <w:r>
        <w:rPr>
          <w:rFonts w:hint="eastAsia" w:cs="宋体" w:asciiTheme="minorEastAsia" w:hAnsiTheme="minorEastAsia"/>
          <w:sz w:val="24"/>
          <w:szCs w:val="24"/>
        </w:rPr>
        <w:t>可以使用各种类型的管子，至</w:t>
      </w:r>
    </w:p>
    <w:p>
      <w:pPr>
        <w:spacing w:line="360" w:lineRule="auto"/>
        <w:ind w:left="630" w:leftChars="3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少能用</w:t>
      </w:r>
      <w:r>
        <w:rPr>
          <w:rFonts w:cs="宋体" w:asciiTheme="minorEastAsia" w:hAnsiTheme="minorEastAsia"/>
          <w:sz w:val="24"/>
          <w:szCs w:val="24"/>
        </w:rPr>
        <w:t>12x75mm</w:t>
      </w:r>
      <w:r>
        <w:rPr>
          <w:rFonts w:hint="eastAsia" w:cs="宋体" w:asciiTheme="minorEastAsia" w:hAnsiTheme="minorEastAsia"/>
          <w:sz w:val="24"/>
          <w:szCs w:val="24"/>
        </w:rPr>
        <w:t>、</w:t>
      </w:r>
      <w:r>
        <w:rPr>
          <w:rFonts w:cs="宋体" w:asciiTheme="minorEastAsia" w:hAnsiTheme="minorEastAsia"/>
          <w:sz w:val="24"/>
          <w:szCs w:val="24"/>
        </w:rPr>
        <w:t>5ml</w:t>
      </w:r>
      <w:r>
        <w:rPr>
          <w:rFonts w:hint="eastAsia" w:cs="宋体" w:asciiTheme="minorEastAsia" w:hAnsiTheme="minorEastAsia"/>
          <w:sz w:val="24"/>
          <w:szCs w:val="24"/>
        </w:rPr>
        <w:t>、</w:t>
      </w:r>
      <w:r>
        <w:rPr>
          <w:rFonts w:cs="宋体" w:asciiTheme="minorEastAsia" w:hAnsiTheme="minorEastAsia"/>
          <w:sz w:val="24"/>
          <w:szCs w:val="24"/>
        </w:rPr>
        <w:t>2ml</w:t>
      </w:r>
      <w:r>
        <w:rPr>
          <w:rFonts w:hint="eastAsia" w:cs="宋体" w:asciiTheme="minorEastAsia" w:hAnsiTheme="minorEastAsia"/>
          <w:sz w:val="24"/>
          <w:szCs w:val="24"/>
        </w:rPr>
        <w:t>、</w:t>
      </w:r>
      <w:r>
        <w:rPr>
          <w:rFonts w:cs="宋体" w:asciiTheme="minorEastAsia" w:hAnsiTheme="minorEastAsia"/>
          <w:sz w:val="24"/>
          <w:szCs w:val="24"/>
        </w:rPr>
        <w:t>1.5ml</w:t>
      </w:r>
      <w:r>
        <w:rPr>
          <w:rFonts w:hint="eastAsia" w:cs="宋体" w:asciiTheme="minorEastAsia" w:hAnsiTheme="minorEastAsia"/>
          <w:sz w:val="24"/>
          <w:szCs w:val="24"/>
        </w:rPr>
        <w:t>、</w:t>
      </w:r>
      <w:r>
        <w:rPr>
          <w:rFonts w:cs="宋体" w:asciiTheme="minorEastAsia" w:hAnsiTheme="minorEastAsia"/>
          <w:sz w:val="24"/>
          <w:szCs w:val="24"/>
        </w:rPr>
        <w:t>0.5m</w:t>
      </w:r>
      <w:r>
        <w:rPr>
          <w:rFonts w:hint="eastAsia" w:cs="宋体" w:asciiTheme="minorEastAsia" w:hAnsiTheme="minorEastAsia"/>
          <w:sz w:val="24"/>
          <w:szCs w:val="24"/>
        </w:rPr>
        <w:t>和</w:t>
      </w:r>
      <w:r>
        <w:rPr>
          <w:rFonts w:cs="宋体" w:asciiTheme="minorEastAsia" w:hAnsiTheme="minorEastAsia"/>
          <w:sz w:val="24"/>
          <w:szCs w:val="24"/>
        </w:rPr>
        <w:t>PCR</w:t>
      </w:r>
      <w:r>
        <w:rPr>
          <w:rFonts w:hint="eastAsia" w:cs="宋体" w:asciiTheme="minorEastAsia" w:hAnsiTheme="minorEastAsia"/>
          <w:sz w:val="24"/>
          <w:szCs w:val="24"/>
        </w:rPr>
        <w:t>管等</w:t>
      </w:r>
      <w:r>
        <w:rPr>
          <w:rFonts w:cs="宋体" w:asciiTheme="minorEastAsia" w:hAnsiTheme="minorEastAsia"/>
          <w:sz w:val="24"/>
          <w:szCs w:val="24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种以上的上样管。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绝对计数：无需用计数微球即可实现。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5.1.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样本流直径可单独调节，鞘液流直径可单独调节，提高检测灵敏度。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default" w:cs="宋体" w:asciiTheme="minorEastAsia" w:hAnsiTheme="minorEastAsia"/>
          <w:color w:val="FF0000"/>
          <w:sz w:val="24"/>
          <w:szCs w:val="24"/>
        </w:rPr>
        <w:t>#</w:t>
      </w:r>
      <w:r>
        <w:rPr>
          <w:rFonts w:hint="eastAsia"/>
          <w:sz w:val="24"/>
          <w:szCs w:val="24"/>
        </w:rPr>
        <w:t>5.1.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可升级</w:t>
      </w:r>
      <w:r>
        <w:rPr>
          <w:rFonts w:cs="宋体" w:asciiTheme="minorEastAsia" w:hAnsiTheme="minorEastAsia"/>
          <w:sz w:val="24"/>
          <w:szCs w:val="24"/>
        </w:rPr>
        <w:t>激光转换模块</w:t>
      </w:r>
      <w:r>
        <w:rPr>
          <w:rFonts w:hint="eastAsia" w:cs="宋体" w:asciiTheme="minorEastAsia" w:hAnsiTheme="minorEastAsia"/>
          <w:sz w:val="24"/>
          <w:szCs w:val="24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荧光通道可</w:t>
      </w:r>
      <w:r>
        <w:rPr>
          <w:rFonts w:cs="宋体" w:asciiTheme="minorEastAsia" w:hAnsiTheme="minorEastAsia"/>
          <w:sz w:val="24"/>
          <w:szCs w:val="24"/>
        </w:rPr>
        <w:t>实现</w:t>
      </w:r>
      <w:r>
        <w:rPr>
          <w:rFonts w:hint="eastAsia" w:cs="宋体" w:asciiTheme="minorEastAsia" w:hAnsiTheme="minorEastAsia"/>
          <w:sz w:val="24"/>
          <w:szCs w:val="24"/>
        </w:rPr>
        <w:t>3+1和2+2模式互相转换，具有更多的应用功能。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rFonts w:hint="default"/>
          <w:sz w:val="24"/>
          <w:szCs w:val="24"/>
        </w:rPr>
        <w:t>16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上样方式：负压上样，不浪费样品，样品无残留。</w:t>
      </w:r>
    </w:p>
    <w:p>
      <w:pPr>
        <w:spacing w:line="360" w:lineRule="auto"/>
        <w:ind w:left="360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5.1.</w:t>
      </w:r>
      <w:r>
        <w:rPr>
          <w:rFonts w:hint="default"/>
          <w:sz w:val="24"/>
          <w:szCs w:val="24"/>
        </w:rPr>
        <w:t>17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具有液流脉冲阻尼器模块和气泡排除检测模块。</w:t>
      </w:r>
    </w:p>
    <w:p>
      <w:pPr>
        <w:spacing w:line="360" w:lineRule="auto"/>
        <w:ind w:left="360"/>
        <w:rPr>
          <w:rFonts w:cs="宋体" w:asciiTheme="minorEastAsia" w:hAnsiTheme="minorEastAsia"/>
          <w:sz w:val="24"/>
          <w:szCs w:val="24"/>
        </w:rPr>
      </w:pPr>
      <w:r>
        <w:rPr>
          <w:color w:val="FF0000"/>
          <w:sz w:val="24"/>
          <w:szCs w:val="24"/>
        </w:rPr>
        <w:t>#</w:t>
      </w:r>
      <w:r>
        <w:rPr>
          <w:sz w:val="24"/>
          <w:szCs w:val="24"/>
        </w:rPr>
        <w:t>5.1.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  <w:lang w:val="en-US" w:eastAsia="zh-Hans"/>
        </w:rPr>
        <w:t>升级</w:t>
      </w:r>
      <w:r>
        <w:rPr>
          <w:rFonts w:hint="eastAsia"/>
          <w:sz w:val="24"/>
          <w:szCs w:val="24"/>
        </w:rPr>
        <w:t>孔板自动进样器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Hans"/>
        </w:rPr>
        <w:t>能够适用于</w:t>
      </w:r>
      <w:r>
        <w:rPr>
          <w:sz w:val="24"/>
          <w:szCs w:val="24"/>
        </w:rPr>
        <w:t>96</w:t>
      </w:r>
      <w:r>
        <w:rPr>
          <w:rFonts w:hint="eastAsia"/>
          <w:sz w:val="24"/>
          <w:szCs w:val="24"/>
        </w:rPr>
        <w:t>孔板</w:t>
      </w:r>
      <w:r>
        <w:rPr>
          <w:rFonts w:hint="eastAsia"/>
          <w:sz w:val="24"/>
          <w:szCs w:val="24"/>
          <w:lang w:val="en-US" w:eastAsia="zh-Hans"/>
        </w:rPr>
        <w:t>和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84</w:t>
      </w:r>
      <w:r>
        <w:rPr>
          <w:rFonts w:hint="eastAsia"/>
          <w:sz w:val="24"/>
          <w:szCs w:val="24"/>
        </w:rPr>
        <w:t>孔板</w:t>
      </w:r>
      <w:r>
        <w:rPr>
          <w:rFonts w:hint="eastAsia"/>
          <w:sz w:val="24"/>
          <w:szCs w:val="24"/>
          <w:lang w:val="en-US" w:eastAsia="zh-Hans"/>
        </w:rPr>
        <w:t>自动上样</w:t>
      </w:r>
      <w:r>
        <w:rPr>
          <w:rFonts w:hint="default"/>
          <w:sz w:val="24"/>
          <w:szCs w:val="24"/>
          <w:lang w:eastAsia="zh-Hans"/>
        </w:rPr>
        <w:t>。</w:t>
      </w:r>
      <w:r>
        <w:rPr>
          <w:rFonts w:hint="eastAsia" w:cs="宋体" w:asciiTheme="minorEastAsia" w:hAnsiTheme="minorEastAsia"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5. 2 </w:t>
      </w:r>
      <w:r>
        <w:rPr>
          <w:rFonts w:hint="eastAsia"/>
          <w:b/>
          <w:sz w:val="24"/>
          <w:szCs w:val="24"/>
        </w:rPr>
        <w:t>数据处理系统及分析软件：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5.2.1电脑工作站：独立的一体机系统，win7专业版64位系统，Intel® i7-4790S 3.2 GHz，内存≥8G，硬盘≥500G,独立显卡，带刻录，要求与设备相匹配，并可处理</w:t>
      </w:r>
      <w:r>
        <w:rPr>
          <w:rFonts w:hint="eastAsia"/>
          <w:sz w:val="24"/>
          <w:szCs w:val="24"/>
        </w:rPr>
        <w:t>存储充足的实验数据。具有USB 3.0 接口，23寸彩色监视器。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*</w:t>
      </w:r>
      <w:r>
        <w:rPr>
          <w:rFonts w:hint="eastAsia"/>
          <w:sz w:val="24"/>
          <w:szCs w:val="24"/>
        </w:rPr>
        <w:t>5.2.2分析软件：提供无需添加任何额外成本购买软件。只需一套软件即可完成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细胞周期、 细胞凋亡、细胞浓度、细胞绝对计数、免疫分型、细胞因子测定、抗体测定、细胞活性鉴定；无密码狗限制，软件完全开放,可以安装到任何电脑上，便于数据获取后批量分析，软件终生免费升级，具有中文版。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5.2.3软件架构设计:分门别类设计，可以快速的进行样本收集、分析以及统计功能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的全过程。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5.2.4数据分析也可以通过第三方的分析软件实现，例如：FCS Express软件等。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5.2.5自由缩放功能：具有，可以突出任何特定坐标范围内的群体，以便更为精确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地识别和圈定分析目标。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5.2.6分析方法：多种，包括矩形圈门、多边形圈门、十字象限分析法、水平和垂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直方向线性门等，方法灵活，满足不同实验需要。</w:t>
      </w:r>
    </w:p>
    <w:p>
      <w:pPr>
        <w:ind w:left="1036" w:leftChars="150" w:hanging="721" w:hangingChars="300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ind w:left="1036" w:leftChars="150" w:hanging="721" w:hangingChars="3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 xml:space="preserve">5. 3 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Hans"/>
        </w:rPr>
        <w:t>配置要求</w:t>
      </w:r>
      <w:r>
        <w:rPr>
          <w:rFonts w:hint="default" w:asciiTheme="minorEastAsia" w:hAnsiTheme="minorEastAsia" w:eastAsiaTheme="minorEastAsia"/>
          <w:b/>
          <w:sz w:val="24"/>
          <w:szCs w:val="24"/>
          <w:lang w:eastAsia="zh-Hans"/>
        </w:rPr>
        <w:t>：</w:t>
      </w:r>
    </w:p>
    <w:p>
      <w:pPr>
        <w:spacing w:line="24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5.3.1  </w:t>
      </w:r>
      <w:r>
        <w:rPr>
          <w:rFonts w:hint="eastAsia"/>
          <w:sz w:val="24"/>
          <w:szCs w:val="24"/>
          <w:lang w:val="en-US" w:eastAsia="zh-Hans"/>
        </w:rPr>
        <w:t>流式细胞仪</w:t>
      </w:r>
      <w:r>
        <w:rPr>
          <w:rFonts w:hint="eastAsia"/>
          <w:sz w:val="24"/>
          <w:szCs w:val="24"/>
        </w:rPr>
        <w:t>主机：  1台</w:t>
      </w:r>
    </w:p>
    <w:p>
      <w:pPr>
        <w:spacing w:line="24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5.3.2  流式分析软件：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1套</w:t>
      </w:r>
    </w:p>
    <w:p>
      <w:pPr>
        <w:spacing w:line="24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5.3.3  计算机</w:t>
      </w:r>
      <w:r>
        <w:rPr>
          <w:rFonts w:hint="default"/>
          <w:sz w:val="24"/>
          <w:szCs w:val="24"/>
        </w:rPr>
        <w:t>工作站</w:t>
      </w:r>
      <w:r>
        <w:rPr>
          <w:rFonts w:hint="eastAsia"/>
          <w:sz w:val="24"/>
          <w:szCs w:val="24"/>
        </w:rPr>
        <w:t>：</w:t>
      </w:r>
      <w:r>
        <w:rPr>
          <w:rFonts w:hint="default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套</w:t>
      </w:r>
    </w:p>
    <w:p>
      <w:pPr>
        <w:spacing w:line="24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5.3.4  连接线：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1套 </w:t>
      </w:r>
    </w:p>
    <w:p>
      <w:pPr>
        <w:spacing w:line="24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5.3.5  操作说明书：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1套</w:t>
      </w:r>
    </w:p>
    <w:p>
      <w:pPr>
        <w:spacing w:line="24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5.3.6  维护试剂套装：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1套</w:t>
      </w:r>
    </w:p>
    <w:sectPr>
      <w:headerReference r:id="rId3" w:type="default"/>
      <w:pgSz w:w="11906" w:h="16838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C0B"/>
    <w:multiLevelType w:val="multilevel"/>
    <w:tmpl w:val="0B2F3C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8E"/>
    <w:rsid w:val="000165E5"/>
    <w:rsid w:val="000315BF"/>
    <w:rsid w:val="000578BA"/>
    <w:rsid w:val="000A418E"/>
    <w:rsid w:val="000B790F"/>
    <w:rsid w:val="000F77AB"/>
    <w:rsid w:val="00103EFE"/>
    <w:rsid w:val="00114AE6"/>
    <w:rsid w:val="0011754F"/>
    <w:rsid w:val="001216B6"/>
    <w:rsid w:val="001474B5"/>
    <w:rsid w:val="00162DC5"/>
    <w:rsid w:val="00173CEC"/>
    <w:rsid w:val="001A0F30"/>
    <w:rsid w:val="001A2D08"/>
    <w:rsid w:val="001E44DF"/>
    <w:rsid w:val="002058F5"/>
    <w:rsid w:val="002278AC"/>
    <w:rsid w:val="00235336"/>
    <w:rsid w:val="002437DE"/>
    <w:rsid w:val="00254439"/>
    <w:rsid w:val="00287274"/>
    <w:rsid w:val="00296F0A"/>
    <w:rsid w:val="002A0515"/>
    <w:rsid w:val="002A4C11"/>
    <w:rsid w:val="002C3C73"/>
    <w:rsid w:val="002C62ED"/>
    <w:rsid w:val="002D303E"/>
    <w:rsid w:val="00307F57"/>
    <w:rsid w:val="00314734"/>
    <w:rsid w:val="003513DC"/>
    <w:rsid w:val="003538B0"/>
    <w:rsid w:val="003610BB"/>
    <w:rsid w:val="00371C0E"/>
    <w:rsid w:val="003A3181"/>
    <w:rsid w:val="003B377E"/>
    <w:rsid w:val="003B5D2E"/>
    <w:rsid w:val="003C10CE"/>
    <w:rsid w:val="003C29F8"/>
    <w:rsid w:val="003F05FE"/>
    <w:rsid w:val="0041791B"/>
    <w:rsid w:val="00421CE9"/>
    <w:rsid w:val="00430F98"/>
    <w:rsid w:val="0043331F"/>
    <w:rsid w:val="004344DA"/>
    <w:rsid w:val="00436B69"/>
    <w:rsid w:val="00465A23"/>
    <w:rsid w:val="00494E9F"/>
    <w:rsid w:val="004A682C"/>
    <w:rsid w:val="004B0AB8"/>
    <w:rsid w:val="005207D1"/>
    <w:rsid w:val="00520DE7"/>
    <w:rsid w:val="00524CEA"/>
    <w:rsid w:val="00546835"/>
    <w:rsid w:val="00563216"/>
    <w:rsid w:val="005B54EA"/>
    <w:rsid w:val="005B7DF7"/>
    <w:rsid w:val="005C3BD5"/>
    <w:rsid w:val="0061407B"/>
    <w:rsid w:val="006249C6"/>
    <w:rsid w:val="00635AEA"/>
    <w:rsid w:val="00654B2D"/>
    <w:rsid w:val="006742EA"/>
    <w:rsid w:val="006776A5"/>
    <w:rsid w:val="00677CCC"/>
    <w:rsid w:val="006A2BCA"/>
    <w:rsid w:val="006C13D9"/>
    <w:rsid w:val="006D3CE8"/>
    <w:rsid w:val="0073783B"/>
    <w:rsid w:val="0074615E"/>
    <w:rsid w:val="00746D91"/>
    <w:rsid w:val="00752A04"/>
    <w:rsid w:val="00762603"/>
    <w:rsid w:val="00785268"/>
    <w:rsid w:val="00790097"/>
    <w:rsid w:val="0079758C"/>
    <w:rsid w:val="007A4BFC"/>
    <w:rsid w:val="007F4F15"/>
    <w:rsid w:val="008029D8"/>
    <w:rsid w:val="00816A4B"/>
    <w:rsid w:val="008457FF"/>
    <w:rsid w:val="00894095"/>
    <w:rsid w:val="008D2A05"/>
    <w:rsid w:val="008E022E"/>
    <w:rsid w:val="008F6198"/>
    <w:rsid w:val="00900AB9"/>
    <w:rsid w:val="00904015"/>
    <w:rsid w:val="00931C20"/>
    <w:rsid w:val="00A176FD"/>
    <w:rsid w:val="00A21127"/>
    <w:rsid w:val="00A62C7E"/>
    <w:rsid w:val="00AE3123"/>
    <w:rsid w:val="00B00423"/>
    <w:rsid w:val="00B11234"/>
    <w:rsid w:val="00B209C6"/>
    <w:rsid w:val="00B638D6"/>
    <w:rsid w:val="00B6715D"/>
    <w:rsid w:val="00B82C5A"/>
    <w:rsid w:val="00BB25E8"/>
    <w:rsid w:val="00BB4737"/>
    <w:rsid w:val="00BC1ECD"/>
    <w:rsid w:val="00BD525F"/>
    <w:rsid w:val="00BE36DA"/>
    <w:rsid w:val="00BF0682"/>
    <w:rsid w:val="00C00233"/>
    <w:rsid w:val="00C26E21"/>
    <w:rsid w:val="00C45C41"/>
    <w:rsid w:val="00C53AB4"/>
    <w:rsid w:val="00C66A91"/>
    <w:rsid w:val="00C76BFA"/>
    <w:rsid w:val="00C93531"/>
    <w:rsid w:val="00C95927"/>
    <w:rsid w:val="00C9618F"/>
    <w:rsid w:val="00CA2DD5"/>
    <w:rsid w:val="00CA4D76"/>
    <w:rsid w:val="00CB0A6F"/>
    <w:rsid w:val="00CF2ED4"/>
    <w:rsid w:val="00CF51EE"/>
    <w:rsid w:val="00D35F3D"/>
    <w:rsid w:val="00D365B4"/>
    <w:rsid w:val="00D8001D"/>
    <w:rsid w:val="00DB3794"/>
    <w:rsid w:val="00DC3AB9"/>
    <w:rsid w:val="00DD1D70"/>
    <w:rsid w:val="00DE4443"/>
    <w:rsid w:val="00E025CE"/>
    <w:rsid w:val="00E14052"/>
    <w:rsid w:val="00E44888"/>
    <w:rsid w:val="00E52131"/>
    <w:rsid w:val="00E65DE7"/>
    <w:rsid w:val="00E92739"/>
    <w:rsid w:val="00E94869"/>
    <w:rsid w:val="00EA17C5"/>
    <w:rsid w:val="00EB18CB"/>
    <w:rsid w:val="00EB6C62"/>
    <w:rsid w:val="00EE12F7"/>
    <w:rsid w:val="00EE702B"/>
    <w:rsid w:val="00F30844"/>
    <w:rsid w:val="00F4364C"/>
    <w:rsid w:val="00F443EA"/>
    <w:rsid w:val="00F548C7"/>
    <w:rsid w:val="00F55C8A"/>
    <w:rsid w:val="00F64223"/>
    <w:rsid w:val="00F71DE3"/>
    <w:rsid w:val="00F85811"/>
    <w:rsid w:val="00F92331"/>
    <w:rsid w:val="00F97982"/>
    <w:rsid w:val="00FA373A"/>
    <w:rsid w:val="00FB786A"/>
    <w:rsid w:val="00FD578E"/>
    <w:rsid w:val="00FE7B6A"/>
    <w:rsid w:val="00FF2EF3"/>
    <w:rsid w:val="1AED0E1B"/>
    <w:rsid w:val="1F1FC185"/>
    <w:rsid w:val="35F733FC"/>
    <w:rsid w:val="57DFAB83"/>
    <w:rsid w:val="73AE187F"/>
    <w:rsid w:val="74E3F8EF"/>
    <w:rsid w:val="7DF56B47"/>
    <w:rsid w:val="96FD7348"/>
    <w:rsid w:val="9BDF570F"/>
    <w:rsid w:val="A7FFB2A9"/>
    <w:rsid w:val="ABFF4B41"/>
    <w:rsid w:val="EF5EBF3A"/>
    <w:rsid w:val="EFFF6393"/>
    <w:rsid w:val="F7C59AB1"/>
    <w:rsid w:val="FE766C25"/>
    <w:rsid w:val="FEB6F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oter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Date Char"/>
    <w:basedOn w:val="5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268</Words>
  <Characters>1534</Characters>
  <Lines>12</Lines>
  <Paragraphs>3</Paragraphs>
  <ScaleCrop>false</ScaleCrop>
  <LinksUpToDate>false</LinksUpToDate>
  <CharactersWithSpaces>1799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2017-04-05T17:41:00Z</dcterms:created>
  <dc:creator>win7</dc:creator>
  <cp:lastModifiedBy>yangguili</cp:lastModifiedBy>
  <dcterms:modified xsi:type="dcterms:W3CDTF">2020-12-11T15:17:55Z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