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Style w:val="9"/>
          <w:b/>
          <w:bCs w:val="0"/>
        </w:rPr>
      </w:pPr>
      <w:bookmarkStart w:id="0" w:name="_Toc233394029"/>
      <w:r>
        <w:rPr>
          <w:rStyle w:val="9"/>
          <w:rFonts w:hint="eastAsia"/>
          <w:b/>
          <w:bCs w:val="0"/>
        </w:rPr>
        <w:t>开放基金课题管理办法</w:t>
      </w:r>
      <w:bookmarkEnd w:id="0"/>
    </w:p>
    <w:p>
      <w:pPr>
        <w:spacing w:line="580" w:lineRule="exact"/>
        <w:ind w:firstLine="561" w:firstLineChars="200"/>
        <w:rPr>
          <w:rFonts w:ascii="仿宋_GB2312"/>
          <w:szCs w:val="28"/>
        </w:rPr>
      </w:pPr>
      <w:r>
        <w:rPr>
          <w:rFonts w:hint="eastAsia" w:ascii="华文仿宋" w:hAnsi="华文仿宋" w:eastAsia="华文仿宋"/>
          <w:b/>
          <w:szCs w:val="28"/>
        </w:rPr>
        <w:t>第一条</w:t>
      </w:r>
      <w:r>
        <w:rPr>
          <w:rFonts w:hint="eastAsia" w:ascii="仿宋_GB2312"/>
          <w:szCs w:val="28"/>
        </w:rPr>
        <w:t xml:space="preserve">  </w:t>
      </w:r>
      <w:r>
        <w:rPr>
          <w:rFonts w:hint="eastAsia" w:ascii="仿宋_GB2312"/>
          <w:szCs w:val="28"/>
          <w:lang w:eastAsia="zh-CN"/>
        </w:rPr>
        <w:t>中科院病原微生物与免疫学重点实验室</w:t>
      </w:r>
      <w:r>
        <w:rPr>
          <w:rFonts w:hint="eastAsia" w:ascii="仿宋_GB2312"/>
          <w:szCs w:val="28"/>
        </w:rPr>
        <w:t>面向国内外开放，为从事</w:t>
      </w:r>
      <w:r>
        <w:rPr>
          <w:rFonts w:hint="eastAsia" w:ascii="仿宋_GB2312"/>
          <w:szCs w:val="28"/>
          <w:lang w:val="en-US" w:eastAsia="zh-CN"/>
        </w:rPr>
        <w:t>病原微生物与免疫学</w:t>
      </w:r>
      <w:r>
        <w:rPr>
          <w:rFonts w:hint="eastAsia" w:ascii="仿宋_GB2312"/>
          <w:szCs w:val="28"/>
        </w:rPr>
        <w:t>的科研人员提供科研场所及课题经费。鼓励新思想、新方法及交叉学科的发展，提倡</w:t>
      </w:r>
      <w:r>
        <w:rPr>
          <w:rFonts w:hint="eastAsia" w:ascii="仿宋_GB2312"/>
          <w:szCs w:val="28"/>
          <w:lang w:val="en-US" w:eastAsia="zh-CN"/>
        </w:rPr>
        <w:t>和而不同，跨越创新</w:t>
      </w:r>
      <w:r>
        <w:rPr>
          <w:rFonts w:hint="eastAsia" w:ascii="仿宋_GB2312"/>
          <w:szCs w:val="28"/>
        </w:rPr>
        <w:t>的学术风气。</w:t>
      </w:r>
    </w:p>
    <w:p>
      <w:pPr>
        <w:spacing w:line="580" w:lineRule="exact"/>
        <w:ind w:firstLine="561" w:firstLineChars="200"/>
        <w:rPr>
          <w:rFonts w:ascii="仿宋_GB2312"/>
          <w:szCs w:val="28"/>
        </w:rPr>
      </w:pPr>
      <w:r>
        <w:rPr>
          <w:rFonts w:hint="eastAsia" w:ascii="华文仿宋" w:hAnsi="华文仿宋" w:eastAsia="华文仿宋"/>
          <w:b/>
          <w:szCs w:val="28"/>
        </w:rPr>
        <w:t>第二条</w:t>
      </w:r>
      <w:r>
        <w:rPr>
          <w:rFonts w:hint="eastAsia" w:ascii="仿宋_GB2312"/>
          <w:szCs w:val="28"/>
        </w:rPr>
        <w:t xml:space="preserve">  开放基金课题的立项原则：</w:t>
      </w:r>
    </w:p>
    <w:p>
      <w:pPr>
        <w:spacing w:line="580" w:lineRule="exact"/>
        <w:ind w:firstLine="560" w:firstLineChars="200"/>
        <w:rPr>
          <w:rFonts w:ascii="仿宋_GB2312"/>
          <w:szCs w:val="28"/>
        </w:rPr>
      </w:pPr>
      <w:r>
        <w:rPr>
          <w:rFonts w:hint="eastAsia" w:ascii="仿宋_GB2312"/>
          <w:szCs w:val="28"/>
        </w:rPr>
        <w:t>1.围绕</w:t>
      </w:r>
      <w:r>
        <w:rPr>
          <w:rFonts w:hint="eastAsia" w:ascii="仿宋_GB2312"/>
          <w:szCs w:val="28"/>
          <w:lang w:val="en-US" w:eastAsia="zh-CN"/>
        </w:rPr>
        <w:t>重点实验室</w:t>
      </w:r>
      <w:r>
        <w:rPr>
          <w:rFonts w:hint="eastAsia" w:ascii="仿宋_GB2312"/>
          <w:szCs w:val="28"/>
        </w:rPr>
        <w:t>确定的研究方向，面向国内外高层次研究机构的研究人员；</w:t>
      </w:r>
    </w:p>
    <w:p>
      <w:pPr>
        <w:spacing w:line="580" w:lineRule="exact"/>
        <w:ind w:firstLine="560" w:firstLineChars="200"/>
        <w:rPr>
          <w:rFonts w:ascii="仿宋_GB2312"/>
          <w:szCs w:val="28"/>
        </w:rPr>
      </w:pPr>
      <w:r>
        <w:rPr>
          <w:rFonts w:hint="eastAsia" w:ascii="仿宋_GB2312"/>
          <w:szCs w:val="28"/>
        </w:rPr>
        <w:t>2.重点资助坚持面向世界科技前沿、面向经济主战场、面向国家重大需求、面向人民生命健康的项目；</w:t>
      </w:r>
    </w:p>
    <w:p>
      <w:pPr>
        <w:spacing w:line="580" w:lineRule="exact"/>
        <w:ind w:firstLine="560" w:firstLineChars="200"/>
        <w:rPr>
          <w:rFonts w:ascii="仿宋_GB2312"/>
          <w:szCs w:val="28"/>
        </w:rPr>
      </w:pPr>
      <w:r>
        <w:rPr>
          <w:rFonts w:hint="eastAsia" w:ascii="仿宋_GB2312"/>
          <w:szCs w:val="28"/>
        </w:rPr>
        <w:t>3.院外人员申请优先，适当向青年科技人员倾斜。</w:t>
      </w:r>
    </w:p>
    <w:p>
      <w:pPr>
        <w:spacing w:line="580" w:lineRule="exact"/>
        <w:ind w:firstLine="561" w:firstLineChars="200"/>
        <w:rPr>
          <w:rFonts w:ascii="仿宋_GB2312"/>
          <w:szCs w:val="28"/>
        </w:rPr>
      </w:pPr>
      <w:r>
        <w:rPr>
          <w:rFonts w:hint="eastAsia" w:ascii="华文仿宋" w:hAnsi="华文仿宋" w:eastAsia="华文仿宋"/>
          <w:b/>
          <w:szCs w:val="28"/>
        </w:rPr>
        <w:t>第三条</w:t>
      </w:r>
      <w:r>
        <w:rPr>
          <w:rFonts w:hint="eastAsia" w:ascii="仿宋_GB2312"/>
          <w:szCs w:val="28"/>
        </w:rPr>
        <w:t xml:space="preserve">  开放基金申请者应是具有中级以上职称或已获得博士学位的国内外科技人员。</w:t>
      </w:r>
    </w:p>
    <w:p>
      <w:pPr>
        <w:spacing w:line="580" w:lineRule="exact"/>
        <w:ind w:firstLine="561" w:firstLineChars="200"/>
        <w:rPr>
          <w:rFonts w:ascii="仿宋_GB2312"/>
          <w:szCs w:val="28"/>
        </w:rPr>
      </w:pPr>
      <w:r>
        <w:rPr>
          <w:rFonts w:hint="eastAsia" w:ascii="华文仿宋" w:hAnsi="华文仿宋" w:eastAsia="华文仿宋"/>
          <w:b/>
          <w:szCs w:val="28"/>
        </w:rPr>
        <w:t>第四条</w:t>
      </w:r>
      <w:r>
        <w:rPr>
          <w:rFonts w:hint="eastAsia" w:ascii="仿宋_GB2312"/>
          <w:szCs w:val="28"/>
        </w:rPr>
        <w:t xml:space="preserve">  开放基金的申请应符合实验室当年发布的开放基金申请通告，其研究内容必须符合开放基金的资助范围。申请者应得到所在单位或部门的同意。获准资助的课题研究人员应在本实验室开展工作。</w:t>
      </w:r>
    </w:p>
    <w:p>
      <w:pPr>
        <w:spacing w:line="580" w:lineRule="exact"/>
        <w:ind w:firstLine="561" w:firstLineChars="200"/>
        <w:rPr>
          <w:rFonts w:ascii="仿宋_GB2312"/>
          <w:szCs w:val="28"/>
        </w:rPr>
      </w:pPr>
      <w:r>
        <w:rPr>
          <w:rFonts w:hint="eastAsia" w:ascii="华文仿宋" w:hAnsi="华文仿宋" w:eastAsia="华文仿宋"/>
          <w:b/>
          <w:szCs w:val="28"/>
        </w:rPr>
        <w:t>第五条</w:t>
      </w:r>
      <w:r>
        <w:rPr>
          <w:rFonts w:hint="eastAsia" w:ascii="仿宋_GB2312"/>
          <w:szCs w:val="28"/>
        </w:rPr>
        <w:t xml:space="preserve">  开放基金由实验室组织申报和专家评审，由</w:t>
      </w:r>
      <w:r>
        <w:rPr>
          <w:rFonts w:hint="eastAsia" w:ascii="仿宋_GB2312"/>
          <w:szCs w:val="28"/>
          <w:lang w:val="en-US" w:eastAsia="zh-CN"/>
        </w:rPr>
        <w:t>重点实验室组织</w:t>
      </w:r>
      <w:r>
        <w:rPr>
          <w:rFonts w:hint="eastAsia" w:ascii="仿宋_GB2312"/>
          <w:szCs w:val="28"/>
        </w:rPr>
        <w:t>确定。</w:t>
      </w:r>
    </w:p>
    <w:p>
      <w:pPr>
        <w:spacing w:line="580" w:lineRule="exact"/>
        <w:ind w:firstLine="561" w:firstLineChars="200"/>
        <w:rPr>
          <w:rFonts w:ascii="仿宋_GB2312"/>
          <w:szCs w:val="28"/>
        </w:rPr>
      </w:pPr>
      <w:r>
        <w:rPr>
          <w:rFonts w:hint="eastAsia" w:ascii="华文仿宋" w:hAnsi="华文仿宋" w:eastAsia="华文仿宋"/>
          <w:b/>
          <w:szCs w:val="28"/>
        </w:rPr>
        <w:t>第六条</w:t>
      </w:r>
      <w:r>
        <w:rPr>
          <w:rFonts w:hint="eastAsia" w:ascii="仿宋_GB2312"/>
          <w:szCs w:val="28"/>
        </w:rPr>
        <w:t xml:space="preserve">  开放基金课题申请程序：</w:t>
      </w:r>
    </w:p>
    <w:p>
      <w:pPr>
        <w:spacing w:line="580" w:lineRule="exact"/>
        <w:ind w:firstLine="560" w:firstLineChars="200"/>
        <w:rPr>
          <w:rFonts w:ascii="仿宋_GB2312"/>
          <w:szCs w:val="28"/>
        </w:rPr>
      </w:pPr>
      <w:r>
        <w:rPr>
          <w:rFonts w:hint="eastAsia" w:ascii="仿宋_GB2312"/>
          <w:szCs w:val="28"/>
        </w:rPr>
        <w:t>1. 实验室一般每年</w:t>
      </w:r>
      <w:r>
        <w:rPr>
          <w:rFonts w:hint="eastAsia" w:ascii="仿宋_GB2312"/>
          <w:szCs w:val="28"/>
          <w:lang w:val="en-US" w:eastAsia="zh-CN"/>
        </w:rPr>
        <w:t>3</w:t>
      </w:r>
      <w:r>
        <w:rPr>
          <w:rFonts w:hint="eastAsia" w:ascii="仿宋_GB2312"/>
          <w:szCs w:val="28"/>
        </w:rPr>
        <w:t>月份发布下一年度开放基金项目指南，并开始受理申请。申请者需填写《</w:t>
      </w:r>
      <w:r>
        <w:rPr>
          <w:rFonts w:hint="eastAsia" w:ascii="仿宋_GB2312"/>
          <w:szCs w:val="28"/>
          <w:lang w:eastAsia="zh-CN"/>
        </w:rPr>
        <w:t>中科院病原微生物与免疫学重点实验室</w:t>
      </w:r>
      <w:r>
        <w:rPr>
          <w:rFonts w:hint="eastAsia" w:ascii="仿宋_GB2312"/>
          <w:szCs w:val="28"/>
        </w:rPr>
        <w:t>开放研究基金申请书》一式</w:t>
      </w:r>
      <w:r>
        <w:rPr>
          <w:rFonts w:hint="eastAsia" w:ascii="仿宋_GB2312"/>
          <w:szCs w:val="28"/>
          <w:lang w:val="en-US" w:eastAsia="zh-CN"/>
        </w:rPr>
        <w:t>三</w:t>
      </w:r>
      <w:r>
        <w:rPr>
          <w:rFonts w:hint="eastAsia" w:ascii="仿宋_GB2312"/>
          <w:szCs w:val="28"/>
        </w:rPr>
        <w:t>份，申请截止日期为每年</w:t>
      </w:r>
      <w:r>
        <w:rPr>
          <w:rFonts w:hint="eastAsia" w:ascii="仿宋_GB2312"/>
          <w:szCs w:val="28"/>
          <w:lang w:val="en-US" w:eastAsia="zh-CN"/>
        </w:rPr>
        <w:t>4</w:t>
      </w:r>
      <w:r>
        <w:rPr>
          <w:rFonts w:hint="eastAsia" w:ascii="仿宋_GB2312"/>
          <w:szCs w:val="28"/>
        </w:rPr>
        <w:t>月</w:t>
      </w:r>
      <w:r>
        <w:rPr>
          <w:rFonts w:hint="eastAsia" w:ascii="仿宋_GB2312"/>
          <w:szCs w:val="28"/>
          <w:lang w:val="en-US" w:eastAsia="zh-CN"/>
        </w:rPr>
        <w:t>20</w:t>
      </w:r>
      <w:r>
        <w:rPr>
          <w:rFonts w:hint="eastAsia" w:ascii="仿宋_GB2312"/>
          <w:szCs w:val="28"/>
        </w:rPr>
        <w:t>日。</w:t>
      </w:r>
    </w:p>
    <w:p>
      <w:pPr>
        <w:spacing w:line="580" w:lineRule="exact"/>
        <w:ind w:firstLine="560" w:firstLineChars="200"/>
        <w:rPr>
          <w:rFonts w:ascii="仿宋_GB2312"/>
          <w:szCs w:val="28"/>
        </w:rPr>
      </w:pPr>
      <w:r>
        <w:rPr>
          <w:rFonts w:hint="eastAsia" w:ascii="仿宋_GB2312"/>
          <w:szCs w:val="28"/>
        </w:rPr>
        <w:t>2. 具有</w:t>
      </w:r>
      <w:r>
        <w:rPr>
          <w:rFonts w:hint="eastAsia" w:ascii="仿宋_GB2312"/>
          <w:szCs w:val="28"/>
          <w:lang w:val="en-US" w:eastAsia="zh-CN"/>
        </w:rPr>
        <w:t>中级</w:t>
      </w:r>
      <w:r>
        <w:rPr>
          <w:rFonts w:hint="eastAsia" w:ascii="仿宋_GB2312"/>
          <w:szCs w:val="28"/>
        </w:rPr>
        <w:t>职称或博士学位人员</w:t>
      </w:r>
      <w:r>
        <w:rPr>
          <w:rFonts w:hint="eastAsia" w:ascii="仿宋_GB2312"/>
          <w:szCs w:val="28"/>
          <w:lang w:val="en-US" w:eastAsia="zh-CN"/>
        </w:rPr>
        <w:t>均可</w:t>
      </w:r>
      <w:r>
        <w:rPr>
          <w:rFonts w:hint="eastAsia" w:ascii="仿宋_GB2312"/>
          <w:szCs w:val="28"/>
        </w:rPr>
        <w:t>申请。</w:t>
      </w:r>
    </w:p>
    <w:p>
      <w:pPr>
        <w:spacing w:line="580" w:lineRule="exact"/>
        <w:ind w:firstLine="560" w:firstLineChars="200"/>
        <w:rPr>
          <w:rFonts w:ascii="仿宋_GB2312"/>
          <w:szCs w:val="28"/>
        </w:rPr>
      </w:pPr>
      <w:r>
        <w:rPr>
          <w:rFonts w:hint="eastAsia" w:ascii="仿宋_GB2312"/>
          <w:szCs w:val="28"/>
        </w:rPr>
        <w:t>3. 实验室主任组织</w:t>
      </w:r>
      <w:r>
        <w:rPr>
          <w:rFonts w:hint="eastAsia" w:ascii="仿宋_GB2312"/>
          <w:szCs w:val="28"/>
          <w:lang w:val="en-US" w:eastAsia="zh-CN"/>
        </w:rPr>
        <w:t>5</w:t>
      </w:r>
      <w:r>
        <w:rPr>
          <w:rFonts w:hint="eastAsia" w:ascii="仿宋_GB2312"/>
          <w:szCs w:val="28"/>
        </w:rPr>
        <w:t>位专家进行初评，并提出评审意见。</w:t>
      </w:r>
    </w:p>
    <w:p>
      <w:pPr>
        <w:spacing w:line="580" w:lineRule="exact"/>
        <w:ind w:firstLine="560" w:firstLineChars="200"/>
        <w:rPr>
          <w:rFonts w:ascii="仿宋_GB2312"/>
          <w:szCs w:val="28"/>
        </w:rPr>
      </w:pPr>
      <w:r>
        <w:rPr>
          <w:rFonts w:hint="eastAsia" w:ascii="仿宋_GB2312"/>
          <w:szCs w:val="28"/>
        </w:rPr>
        <w:t>4. 由</w:t>
      </w:r>
      <w:r>
        <w:rPr>
          <w:rFonts w:hint="eastAsia" w:ascii="仿宋_GB2312"/>
          <w:szCs w:val="28"/>
          <w:lang w:val="en-US" w:eastAsia="zh-CN"/>
        </w:rPr>
        <w:t>实验室</w:t>
      </w:r>
      <w:r>
        <w:rPr>
          <w:rFonts w:hint="eastAsia" w:ascii="仿宋_GB2312"/>
          <w:szCs w:val="28"/>
        </w:rPr>
        <w:t>按照“公平竞争，择优录用”的原则进行审查，确定项目和资助经费。</w:t>
      </w:r>
    </w:p>
    <w:p>
      <w:pPr>
        <w:spacing w:line="580" w:lineRule="exact"/>
        <w:ind w:firstLine="560" w:firstLineChars="200"/>
        <w:rPr>
          <w:rFonts w:ascii="仿宋_GB2312"/>
          <w:szCs w:val="28"/>
        </w:rPr>
      </w:pPr>
      <w:r>
        <w:rPr>
          <w:rFonts w:hint="eastAsia" w:ascii="仿宋_GB2312"/>
          <w:szCs w:val="28"/>
        </w:rPr>
        <w:t>5. 被资助人员向实验室提交课题实施计划，办公室协助安排实验室工作条件。</w:t>
      </w:r>
    </w:p>
    <w:p>
      <w:pPr>
        <w:spacing w:line="580" w:lineRule="exact"/>
        <w:ind w:firstLine="561" w:firstLineChars="200"/>
        <w:rPr>
          <w:rFonts w:ascii="仿宋_GB2312"/>
          <w:szCs w:val="28"/>
        </w:rPr>
      </w:pPr>
      <w:r>
        <w:rPr>
          <w:rFonts w:hint="eastAsia" w:ascii="华文仿宋" w:hAnsi="华文仿宋" w:eastAsia="华文仿宋"/>
          <w:b/>
          <w:szCs w:val="28"/>
        </w:rPr>
        <w:t>第七条</w:t>
      </w:r>
      <w:r>
        <w:rPr>
          <w:rFonts w:hint="eastAsia" w:ascii="仿宋_GB2312"/>
          <w:szCs w:val="28"/>
        </w:rPr>
        <w:t xml:space="preserve">  开放基金课题管理</w:t>
      </w:r>
    </w:p>
    <w:p>
      <w:pPr>
        <w:spacing w:line="580" w:lineRule="exact"/>
        <w:ind w:firstLine="560" w:firstLineChars="200"/>
        <w:rPr>
          <w:rFonts w:ascii="仿宋_GB2312"/>
          <w:szCs w:val="28"/>
        </w:rPr>
      </w:pPr>
      <w:r>
        <w:rPr>
          <w:rFonts w:hint="eastAsia" w:ascii="仿宋_GB2312"/>
          <w:szCs w:val="28"/>
          <w:lang w:val="en-US" w:eastAsia="zh-CN"/>
        </w:rPr>
        <w:t>1</w:t>
      </w:r>
      <w:r>
        <w:rPr>
          <w:rFonts w:hint="eastAsia" w:ascii="仿宋_GB2312"/>
          <w:szCs w:val="28"/>
        </w:rPr>
        <w:t>. 实验室主任应经常检查项目进展情况，发现研究计划不能实现时，有权调整、中止或取消该项目。</w:t>
      </w:r>
    </w:p>
    <w:p>
      <w:pPr>
        <w:spacing w:line="580" w:lineRule="exact"/>
        <w:ind w:firstLine="560" w:firstLineChars="200"/>
        <w:rPr>
          <w:rFonts w:ascii="仿宋_GB2312"/>
          <w:szCs w:val="28"/>
        </w:rPr>
      </w:pPr>
      <w:r>
        <w:rPr>
          <w:rFonts w:hint="eastAsia" w:ascii="仿宋_GB2312"/>
          <w:szCs w:val="28"/>
          <w:lang w:val="en-US" w:eastAsia="zh-CN"/>
        </w:rPr>
        <w:t>2</w:t>
      </w:r>
      <w:r>
        <w:rPr>
          <w:rFonts w:hint="eastAsia" w:ascii="仿宋_GB2312"/>
          <w:szCs w:val="28"/>
        </w:rPr>
        <w:t>. 课题执行过程中，如需改变或推迟计划，应征得实验室管理办公室的同意。</w:t>
      </w:r>
    </w:p>
    <w:p>
      <w:pPr>
        <w:spacing w:line="580" w:lineRule="exact"/>
        <w:ind w:firstLine="560" w:firstLineChars="200"/>
        <w:rPr>
          <w:rFonts w:ascii="仿宋_GB2312"/>
          <w:szCs w:val="28"/>
        </w:rPr>
      </w:pPr>
      <w:r>
        <w:rPr>
          <w:rFonts w:hint="eastAsia" w:ascii="仿宋_GB2312"/>
          <w:szCs w:val="28"/>
          <w:lang w:val="en-US" w:eastAsia="zh-CN"/>
        </w:rPr>
        <w:t>3</w:t>
      </w:r>
      <w:r>
        <w:rPr>
          <w:rFonts w:hint="eastAsia" w:ascii="仿宋_GB2312"/>
          <w:szCs w:val="28"/>
        </w:rPr>
        <w:t>. 课题结束后，应于三个月内结题，并向实验室管理办公室提交课题档案材料。</w:t>
      </w:r>
    </w:p>
    <w:p>
      <w:pPr>
        <w:spacing w:line="580" w:lineRule="exact"/>
        <w:ind w:firstLine="561" w:firstLineChars="200"/>
        <w:rPr>
          <w:rFonts w:ascii="仿宋_GB2312"/>
          <w:szCs w:val="28"/>
        </w:rPr>
      </w:pPr>
      <w:r>
        <w:rPr>
          <w:rFonts w:hint="eastAsia" w:ascii="华文仿宋" w:hAnsi="华文仿宋" w:eastAsia="华文仿宋"/>
          <w:b/>
          <w:szCs w:val="28"/>
        </w:rPr>
        <w:t>第八条</w:t>
      </w:r>
      <w:r>
        <w:rPr>
          <w:rFonts w:hint="eastAsia" w:ascii="仿宋_GB2312"/>
          <w:szCs w:val="28"/>
        </w:rPr>
        <w:t xml:space="preserve">  开放基金经费管理</w:t>
      </w:r>
    </w:p>
    <w:p>
      <w:pPr>
        <w:spacing w:line="580" w:lineRule="exact"/>
        <w:ind w:firstLine="560" w:firstLineChars="200"/>
        <w:rPr>
          <w:rFonts w:ascii="仿宋_GB2312"/>
          <w:szCs w:val="28"/>
        </w:rPr>
      </w:pPr>
      <w:r>
        <w:rPr>
          <w:rFonts w:hint="eastAsia" w:ascii="仿宋_GB2312"/>
          <w:szCs w:val="28"/>
        </w:rPr>
        <w:t>1. 开放基金课题完成期限一般为2年，资助经费一次核定，分年度拨给。</w:t>
      </w:r>
    </w:p>
    <w:p>
      <w:pPr>
        <w:spacing w:line="580" w:lineRule="exact"/>
        <w:ind w:firstLine="560" w:firstLineChars="200"/>
        <w:rPr>
          <w:rFonts w:ascii="仿宋_GB2312"/>
          <w:szCs w:val="28"/>
        </w:rPr>
      </w:pPr>
      <w:r>
        <w:rPr>
          <w:rFonts w:hint="eastAsia" w:ascii="仿宋_GB2312"/>
          <w:szCs w:val="28"/>
        </w:rPr>
        <w:t>2. 资助经费使用范围限项目于在本实验室工作期间的下列各项费用：</w:t>
      </w:r>
    </w:p>
    <w:p>
      <w:pPr>
        <w:spacing w:line="580" w:lineRule="exact"/>
        <w:ind w:firstLine="560" w:firstLineChars="200"/>
        <w:rPr>
          <w:rFonts w:ascii="仿宋_GB2312"/>
          <w:szCs w:val="28"/>
        </w:rPr>
      </w:pPr>
      <w:r>
        <w:rPr>
          <w:rFonts w:hint="eastAsia" w:ascii="仿宋_GB2312"/>
          <w:szCs w:val="28"/>
        </w:rPr>
        <w:t>1)研究工作需要的材料费、小型配套设备购置费、仪器租用费、测试费、加工费以及水、电、气消耗费等；</w:t>
      </w:r>
    </w:p>
    <w:p>
      <w:pPr>
        <w:spacing w:line="580" w:lineRule="exact"/>
        <w:ind w:firstLine="560" w:firstLineChars="200"/>
        <w:rPr>
          <w:rFonts w:ascii="仿宋_GB2312"/>
          <w:szCs w:val="28"/>
        </w:rPr>
      </w:pPr>
      <w:r>
        <w:rPr>
          <w:rFonts w:hint="eastAsia" w:ascii="仿宋_GB2312"/>
          <w:szCs w:val="28"/>
        </w:rPr>
        <w:t>2)调研、资料复印与学术交流费；</w:t>
      </w:r>
    </w:p>
    <w:p>
      <w:pPr>
        <w:spacing w:line="580" w:lineRule="exact"/>
        <w:ind w:firstLine="560" w:firstLineChars="200"/>
        <w:rPr>
          <w:rFonts w:ascii="仿宋_GB2312"/>
          <w:szCs w:val="28"/>
        </w:rPr>
      </w:pPr>
      <w:r>
        <w:rPr>
          <w:rFonts w:hint="eastAsia" w:ascii="仿宋_GB2312"/>
          <w:szCs w:val="28"/>
        </w:rPr>
        <w:t>3)客座研究人员来室工作期间符合国家有关规定的津贴、交通及住宿费用；</w:t>
      </w:r>
    </w:p>
    <w:p>
      <w:pPr>
        <w:spacing w:line="580" w:lineRule="exact"/>
        <w:ind w:firstLine="560" w:firstLineChars="200"/>
        <w:rPr>
          <w:rFonts w:ascii="仿宋_GB2312"/>
          <w:szCs w:val="28"/>
        </w:rPr>
      </w:pPr>
      <w:r>
        <w:rPr>
          <w:rFonts w:hint="eastAsia" w:ascii="仿宋_GB2312"/>
          <w:szCs w:val="28"/>
        </w:rPr>
        <w:t>4)研究人员在国内外重要学术刊物上发表与基金课题有关的并标注“</w:t>
      </w:r>
      <w:r>
        <w:rPr>
          <w:rFonts w:hint="eastAsia" w:ascii="仿宋_GB2312"/>
          <w:szCs w:val="28"/>
          <w:lang w:eastAsia="zh-CN"/>
        </w:rPr>
        <w:t>中科院病原微生物与免疫学重点实验室</w:t>
      </w:r>
      <w:r>
        <w:rPr>
          <w:rFonts w:hint="eastAsia" w:ascii="仿宋_GB2312"/>
          <w:szCs w:val="28"/>
        </w:rPr>
        <w:t>资助”的学术论文版面费。</w:t>
      </w:r>
    </w:p>
    <w:p>
      <w:pPr>
        <w:spacing w:line="580" w:lineRule="exact"/>
        <w:ind w:firstLine="560" w:firstLineChars="200"/>
        <w:rPr>
          <w:rFonts w:ascii="仿宋_GB2312"/>
          <w:szCs w:val="28"/>
        </w:rPr>
      </w:pPr>
      <w:r>
        <w:rPr>
          <w:rFonts w:hint="eastAsia" w:ascii="仿宋_GB2312"/>
          <w:szCs w:val="28"/>
        </w:rPr>
        <w:t>3. 开放基金项目经费可跨年度使用，项目结束或终止时所余经费留实验室公用。</w:t>
      </w:r>
    </w:p>
    <w:p>
      <w:pPr>
        <w:spacing w:line="580" w:lineRule="exact"/>
        <w:ind w:firstLine="561" w:firstLineChars="200"/>
        <w:rPr>
          <w:rFonts w:ascii="仿宋_GB2312"/>
          <w:szCs w:val="28"/>
        </w:rPr>
      </w:pPr>
      <w:r>
        <w:rPr>
          <w:rFonts w:hint="eastAsia" w:ascii="华文仿宋" w:hAnsi="华文仿宋" w:eastAsia="华文仿宋"/>
          <w:b/>
          <w:szCs w:val="28"/>
        </w:rPr>
        <w:t>第九条</w:t>
      </w:r>
      <w:r>
        <w:rPr>
          <w:rFonts w:hint="eastAsia" w:ascii="仿宋_GB2312"/>
          <w:szCs w:val="28"/>
        </w:rPr>
        <w:t xml:space="preserve">  开放基金项目成果管理</w:t>
      </w:r>
    </w:p>
    <w:p>
      <w:pPr>
        <w:spacing w:line="580" w:lineRule="exact"/>
        <w:ind w:firstLine="560" w:firstLineChars="200"/>
        <w:rPr>
          <w:rFonts w:ascii="仿宋_GB2312"/>
          <w:szCs w:val="28"/>
        </w:rPr>
      </w:pPr>
      <w:r>
        <w:rPr>
          <w:rFonts w:hint="eastAsia" w:ascii="仿宋_GB2312"/>
          <w:szCs w:val="28"/>
        </w:rPr>
        <w:t>1. 资助项目结束时，应向实验室提交总结报告及有关研究成果和原始资料复印件（发表学术论文和著作，专利与获奖成果证书，研究工作中的原始技术档案、数据记录、图纸、底片和其它资料，并提供目录清单），由实验室统一归档。</w:t>
      </w:r>
    </w:p>
    <w:p>
      <w:pPr>
        <w:spacing w:line="580" w:lineRule="exact"/>
        <w:ind w:firstLine="560" w:firstLineChars="200"/>
        <w:rPr>
          <w:rFonts w:ascii="仿宋_GB2312"/>
          <w:szCs w:val="28"/>
        </w:rPr>
      </w:pPr>
      <w:r>
        <w:rPr>
          <w:rFonts w:hint="eastAsia" w:ascii="仿宋_GB2312"/>
          <w:szCs w:val="28"/>
        </w:rPr>
        <w:t>2. 研究中购置的设备或装置等归实验室所有。研究成果归实验室和研究人员共有。</w:t>
      </w:r>
    </w:p>
    <w:p>
      <w:pPr>
        <w:spacing w:line="580" w:lineRule="exact"/>
        <w:ind w:firstLine="560" w:firstLineChars="200"/>
        <w:rPr>
          <w:rFonts w:ascii="仿宋_GB2312"/>
          <w:szCs w:val="28"/>
        </w:rPr>
      </w:pPr>
      <w:r>
        <w:rPr>
          <w:rFonts w:hint="eastAsia" w:ascii="仿宋_GB2312"/>
          <w:szCs w:val="28"/>
        </w:rPr>
        <w:t>3. 基金资助课题的有关论文、专著、成果等，均应标注“</w:t>
      </w:r>
      <w:r>
        <w:rPr>
          <w:rFonts w:hint="eastAsia" w:ascii="仿宋_GB2312"/>
          <w:szCs w:val="28"/>
          <w:lang w:eastAsia="zh-CN"/>
        </w:rPr>
        <w:t>中科院病原微生物与免疫学重点实验室</w:t>
      </w:r>
      <w:r>
        <w:rPr>
          <w:rFonts w:hint="eastAsia" w:ascii="仿宋_GB2312"/>
          <w:szCs w:val="28"/>
        </w:rPr>
        <w:t>开放课题资助”及项目编号，英文标注</w:t>
      </w:r>
      <w:r>
        <w:rPr>
          <w:rFonts w:hint="eastAsia" w:eastAsia="华文仿宋"/>
        </w:rPr>
        <w:t>“</w:t>
      </w:r>
      <w:r>
        <w:rPr>
          <w:rFonts w:hint="default" w:ascii="Times New Roman" w:hAnsi="Times New Roman" w:eastAsia="仿宋_GB2312" w:cs="Times New Roman"/>
          <w:color w:val="000000"/>
          <w:sz w:val="28"/>
          <w:szCs w:val="28"/>
          <w:lang w:val="en-US" w:eastAsia="zh-CN" w:bidi="ar"/>
        </w:rPr>
        <w:t>Funded by the Open Project Program of CAS Key Laboratory of Pathogenic Microbiology and Immunology</w:t>
      </w:r>
      <w:r>
        <w:rPr>
          <w:rFonts w:hint="eastAsia" w:eastAsia="华文仿宋"/>
        </w:rPr>
        <w:t>”</w:t>
      </w:r>
      <w:r>
        <w:rPr>
          <w:rFonts w:hint="eastAsia" w:ascii="华文仿宋" w:hAnsi="华文仿宋" w:eastAsia="华文仿宋"/>
        </w:rPr>
        <w:t>，</w:t>
      </w:r>
      <w:r>
        <w:rPr>
          <w:rFonts w:hint="eastAsia" w:ascii="仿宋_GB2312"/>
          <w:szCs w:val="28"/>
        </w:rPr>
        <w:t>未标注的，验收时不计入成果。基金课题所取得的成果和专利，归实验室和研究者所在单位共有，按贡献大小决定排名次序。</w:t>
      </w:r>
    </w:p>
    <w:p>
      <w:pPr>
        <w:spacing w:line="580" w:lineRule="exact"/>
        <w:ind w:firstLine="561" w:firstLineChars="200"/>
        <w:rPr>
          <w:rFonts w:ascii="仿宋_GB2312"/>
          <w:szCs w:val="28"/>
        </w:rPr>
      </w:pPr>
      <w:r>
        <w:rPr>
          <w:rFonts w:hint="eastAsia" w:ascii="华文仿宋" w:hAnsi="华文仿宋" w:eastAsia="华文仿宋"/>
          <w:b/>
          <w:szCs w:val="28"/>
        </w:rPr>
        <w:t>第十条</w:t>
      </w:r>
      <w:r>
        <w:rPr>
          <w:rFonts w:hint="eastAsia" w:ascii="仿宋_GB2312" w:hAnsi="Arial" w:cs="Arial"/>
          <w:szCs w:val="28"/>
        </w:rPr>
        <w:t xml:space="preserve">  本办法由实验室管理委员会讨论、通过，自发布之日起执行，由办公室负责解释。</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705"/>
    <w:rsid w:val="000567C7"/>
    <w:rsid w:val="000608F1"/>
    <w:rsid w:val="000877E3"/>
    <w:rsid w:val="001B28D3"/>
    <w:rsid w:val="002D6EFB"/>
    <w:rsid w:val="0039486A"/>
    <w:rsid w:val="005816BE"/>
    <w:rsid w:val="005A15A4"/>
    <w:rsid w:val="005B4838"/>
    <w:rsid w:val="00631279"/>
    <w:rsid w:val="00671C78"/>
    <w:rsid w:val="00796BD9"/>
    <w:rsid w:val="007C7B36"/>
    <w:rsid w:val="00B67AA7"/>
    <w:rsid w:val="00BF02FA"/>
    <w:rsid w:val="00C3149A"/>
    <w:rsid w:val="00C93705"/>
    <w:rsid w:val="00CB2439"/>
    <w:rsid w:val="00D4003B"/>
    <w:rsid w:val="00D50578"/>
    <w:rsid w:val="00E97C38"/>
    <w:rsid w:val="00FD4325"/>
    <w:rsid w:val="1AC93522"/>
    <w:rsid w:val="1F6037C6"/>
    <w:rsid w:val="2BFD3829"/>
    <w:rsid w:val="3AAA0E90"/>
    <w:rsid w:val="47925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0"/>
      <w:lang w:val="en-US" w:eastAsia="zh-CN" w:bidi="ar-SA"/>
    </w:rPr>
  </w:style>
  <w:style w:type="paragraph" w:styleId="2">
    <w:name w:val="heading 2"/>
    <w:basedOn w:val="1"/>
    <w:next w:val="1"/>
    <w:link w:val="9"/>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2 字符"/>
    <w:basedOn w:val="6"/>
    <w:link w:val="2"/>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alipay-z</Company>
  <Pages>1</Pages>
  <Words>237</Words>
  <Characters>1356</Characters>
  <Lines>11</Lines>
  <Paragraphs>3</Paragraphs>
  <TotalTime>17</TotalTime>
  <ScaleCrop>false</ScaleCrop>
  <LinksUpToDate>false</LinksUpToDate>
  <CharactersWithSpaces>1590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2016-11-21T05:29:00Z</dcterms:created>
  <dc:creator>wyan</dc:creator>
  <cp:lastModifiedBy>陶华</cp:lastModifiedBy>
  <dcterms:modified xsi:type="dcterms:W3CDTF">2021-03-16T06:48:27Z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