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BC6" w:rsidRDefault="007E2BC6">
      <w:pPr>
        <w:rPr>
          <w:b/>
          <w:bCs/>
          <w:sz w:val="32"/>
          <w:szCs w:val="32"/>
        </w:rPr>
      </w:pPr>
      <w:r>
        <w:rPr>
          <w:rFonts w:hint="eastAsia"/>
        </w:rPr>
        <w:t xml:space="preserve">                 </w:t>
      </w:r>
      <w:r>
        <w:rPr>
          <w:rFonts w:hint="eastAsia"/>
          <w:b/>
          <w:bCs/>
          <w:sz w:val="32"/>
          <w:szCs w:val="32"/>
        </w:rPr>
        <w:t>全自动微生物鉴定分析系统</w:t>
      </w:r>
      <w:r w:rsidR="007F56DE">
        <w:rPr>
          <w:rFonts w:hint="eastAsia"/>
          <w:b/>
          <w:bCs/>
          <w:sz w:val="32"/>
          <w:szCs w:val="32"/>
        </w:rPr>
        <w:t>技术参数</w:t>
      </w:r>
    </w:p>
    <w:p w:rsidR="007F56DE" w:rsidRPr="007F56DE" w:rsidRDefault="007E2BC6" w:rsidP="007F56DE">
      <w:pPr>
        <w:snapToGrid w:val="0"/>
        <w:spacing w:line="360" w:lineRule="auto"/>
        <w:ind w:left="1258" w:hanging="1258"/>
        <w:rPr>
          <w:rFonts w:ascii="Times New Roman" w:hAnsi="宋体"/>
          <w:b/>
          <w:sz w:val="24"/>
          <w:szCs w:val="24"/>
        </w:rPr>
      </w:pPr>
      <w:r w:rsidRPr="007F56DE">
        <w:rPr>
          <w:rFonts w:ascii="Times New Roman" w:hAnsi="宋体"/>
          <w:b/>
          <w:sz w:val="24"/>
          <w:szCs w:val="24"/>
        </w:rPr>
        <w:t>一、</w:t>
      </w:r>
      <w:r w:rsidR="007F56DE" w:rsidRPr="007F56DE">
        <w:rPr>
          <w:rFonts w:ascii="Times New Roman" w:hAnsi="宋体"/>
          <w:b/>
          <w:sz w:val="24"/>
          <w:szCs w:val="24"/>
        </w:rPr>
        <w:t>设备用途</w:t>
      </w:r>
    </w:p>
    <w:p w:rsidR="007F56DE" w:rsidRDefault="007F56DE" w:rsidP="00A322EE">
      <w:pPr>
        <w:snapToGrid w:val="0"/>
        <w:spacing w:line="360" w:lineRule="auto"/>
        <w:rPr>
          <w:rFonts w:ascii="Times New Roman" w:hAnsi="宋体"/>
          <w:color w:val="000000"/>
          <w:sz w:val="24"/>
          <w:szCs w:val="24"/>
        </w:rPr>
      </w:pPr>
      <w:r w:rsidRPr="007F56DE">
        <w:rPr>
          <w:rFonts w:ascii="Times New Roman" w:hAnsi="宋体"/>
          <w:color w:val="000000"/>
          <w:sz w:val="24"/>
          <w:szCs w:val="24"/>
        </w:rPr>
        <w:t>用于好氧细菌鉴定及微生物生态分析。</w:t>
      </w:r>
    </w:p>
    <w:p w:rsidR="007F56DE" w:rsidRPr="007F56DE" w:rsidRDefault="007F56DE" w:rsidP="00A322EE">
      <w:pPr>
        <w:snapToGrid w:val="0"/>
        <w:spacing w:line="360" w:lineRule="auto"/>
        <w:rPr>
          <w:rFonts w:ascii="Times New Roman" w:hAnsi="Times New Roman"/>
          <w:color w:val="000000"/>
          <w:sz w:val="24"/>
          <w:szCs w:val="24"/>
        </w:rPr>
      </w:pPr>
      <w:r>
        <w:rPr>
          <w:rFonts w:ascii="Times New Roman" w:hAnsi="宋体"/>
          <w:color w:val="000000"/>
          <w:sz w:val="24"/>
          <w:szCs w:val="24"/>
        </w:rPr>
        <w:t>可</w:t>
      </w:r>
      <w:r w:rsidRPr="007F56DE">
        <w:rPr>
          <w:rFonts w:ascii="Times New Roman" w:hAnsi="宋体"/>
          <w:color w:val="000000"/>
          <w:sz w:val="24"/>
          <w:szCs w:val="24"/>
        </w:rPr>
        <w:t>升级</w:t>
      </w:r>
      <w:r>
        <w:rPr>
          <w:rFonts w:ascii="Times New Roman" w:hAnsi="宋体"/>
          <w:color w:val="000000"/>
          <w:sz w:val="24"/>
          <w:szCs w:val="24"/>
        </w:rPr>
        <w:t>为表型分析系统</w:t>
      </w:r>
      <w:r w:rsidRPr="007F56DE">
        <w:rPr>
          <w:rFonts w:ascii="Times New Roman" w:hAnsi="宋体"/>
          <w:color w:val="000000"/>
          <w:sz w:val="24"/>
          <w:szCs w:val="24"/>
        </w:rPr>
        <w:t>，具备</w:t>
      </w:r>
      <w:r w:rsidRPr="007F56DE">
        <w:rPr>
          <w:rFonts w:ascii="Times New Roman" w:hAnsi="宋体"/>
          <w:sz w:val="24"/>
          <w:szCs w:val="24"/>
        </w:rPr>
        <w:t>对微生物细胞或者哺乳动物细胞表型进行高通量检测，包括碳源、氮源、</w:t>
      </w:r>
      <w:proofErr w:type="gramStart"/>
      <w:r w:rsidRPr="007F56DE">
        <w:rPr>
          <w:rFonts w:ascii="Times New Roman" w:hAnsi="宋体"/>
          <w:sz w:val="24"/>
          <w:szCs w:val="24"/>
        </w:rPr>
        <w:t>磷源和硫源</w:t>
      </w:r>
      <w:proofErr w:type="gramEnd"/>
      <w:r w:rsidRPr="007F56DE">
        <w:rPr>
          <w:rFonts w:ascii="Times New Roman" w:hAnsi="宋体"/>
          <w:sz w:val="24"/>
          <w:szCs w:val="24"/>
        </w:rPr>
        <w:t>、渗透压、</w:t>
      </w:r>
      <w:r w:rsidRPr="007F56DE">
        <w:rPr>
          <w:rFonts w:ascii="Times New Roman" w:hAnsi="Times New Roman"/>
          <w:sz w:val="24"/>
          <w:szCs w:val="24"/>
        </w:rPr>
        <w:t>pH</w:t>
      </w:r>
      <w:r w:rsidRPr="007F56DE">
        <w:rPr>
          <w:rFonts w:ascii="Times New Roman" w:hAnsi="宋体"/>
          <w:sz w:val="24"/>
          <w:szCs w:val="24"/>
        </w:rPr>
        <w:t>值及各种化学敏感物质等</w:t>
      </w:r>
      <w:r w:rsidRPr="007F56DE">
        <w:rPr>
          <w:rFonts w:ascii="Times New Roman" w:hAnsi="宋体" w:hint="eastAsia"/>
          <w:sz w:val="24"/>
          <w:szCs w:val="24"/>
        </w:rPr>
        <w:t>，</w:t>
      </w:r>
      <w:r w:rsidRPr="007F56DE">
        <w:rPr>
          <w:rFonts w:ascii="Times New Roman" w:hAnsi="宋体"/>
          <w:sz w:val="24"/>
          <w:szCs w:val="24"/>
        </w:rPr>
        <w:t>进行表型特征和动力学对比分析。</w:t>
      </w:r>
    </w:p>
    <w:p w:rsidR="007E2BC6" w:rsidRPr="007F56DE" w:rsidRDefault="007F56DE" w:rsidP="007F56DE">
      <w:pPr>
        <w:snapToGrid w:val="0"/>
        <w:spacing w:line="360" w:lineRule="auto"/>
        <w:ind w:left="1258" w:hanging="1258"/>
        <w:rPr>
          <w:rFonts w:ascii="Times New Roman" w:hAnsi="Times New Roman"/>
          <w:sz w:val="24"/>
          <w:szCs w:val="24"/>
        </w:rPr>
      </w:pPr>
      <w:r w:rsidRPr="007F56DE">
        <w:rPr>
          <w:rFonts w:ascii="Times New Roman" w:hAnsi="Times New Roman"/>
          <w:b/>
          <w:sz w:val="24"/>
          <w:szCs w:val="24"/>
        </w:rPr>
        <w:t>二</w:t>
      </w:r>
      <w:r w:rsidRPr="007F56DE">
        <w:rPr>
          <w:rFonts w:ascii="Times New Roman" w:hAnsi="Times New Roman" w:hint="eastAsia"/>
          <w:b/>
          <w:sz w:val="24"/>
          <w:szCs w:val="24"/>
        </w:rPr>
        <w:t>、</w:t>
      </w:r>
      <w:r w:rsidR="007E2BC6" w:rsidRPr="007F56DE">
        <w:rPr>
          <w:rFonts w:ascii="Times New Roman" w:hAnsi="宋体"/>
          <w:b/>
          <w:sz w:val="24"/>
          <w:szCs w:val="24"/>
        </w:rPr>
        <w:t>工作条件</w:t>
      </w:r>
    </w:p>
    <w:p w:rsidR="007E2BC6" w:rsidRPr="007F56DE" w:rsidRDefault="007E2BC6" w:rsidP="007F56DE">
      <w:pPr>
        <w:snapToGrid w:val="0"/>
        <w:spacing w:line="360" w:lineRule="auto"/>
        <w:rPr>
          <w:rFonts w:ascii="Times New Roman" w:hAnsi="Times New Roman"/>
          <w:sz w:val="24"/>
          <w:szCs w:val="24"/>
        </w:rPr>
      </w:pPr>
      <w:r w:rsidRPr="007F56DE">
        <w:rPr>
          <w:rFonts w:ascii="Times New Roman" w:hAnsi="宋体"/>
          <w:sz w:val="24"/>
          <w:szCs w:val="24"/>
        </w:rPr>
        <w:t>电源：</w:t>
      </w:r>
      <w:r w:rsidRPr="007F56DE">
        <w:rPr>
          <w:rFonts w:ascii="Times New Roman" w:hAnsi="Times New Roman"/>
          <w:sz w:val="24"/>
          <w:szCs w:val="24"/>
        </w:rPr>
        <w:t>220-240V</w:t>
      </w:r>
    </w:p>
    <w:p w:rsidR="007E2BC6" w:rsidRPr="007F56DE" w:rsidRDefault="007E2BC6" w:rsidP="007F56DE">
      <w:pPr>
        <w:snapToGrid w:val="0"/>
        <w:spacing w:line="360" w:lineRule="auto"/>
        <w:rPr>
          <w:rFonts w:ascii="Times New Roman" w:hAnsi="Times New Roman"/>
          <w:sz w:val="24"/>
          <w:szCs w:val="24"/>
        </w:rPr>
      </w:pPr>
      <w:r w:rsidRPr="007F56DE">
        <w:rPr>
          <w:rFonts w:ascii="Times New Roman" w:hAnsi="宋体"/>
          <w:sz w:val="24"/>
          <w:szCs w:val="24"/>
        </w:rPr>
        <w:t>温度：</w:t>
      </w:r>
      <w:r w:rsidRPr="007F56DE">
        <w:rPr>
          <w:rFonts w:ascii="Times New Roman" w:hAnsi="Times New Roman"/>
          <w:sz w:val="24"/>
          <w:szCs w:val="24"/>
        </w:rPr>
        <w:t xml:space="preserve"> 15-30℃</w:t>
      </w:r>
    </w:p>
    <w:p w:rsidR="007E2BC6" w:rsidRPr="007F56DE" w:rsidRDefault="007E2BC6" w:rsidP="007F56DE">
      <w:pPr>
        <w:snapToGrid w:val="0"/>
        <w:spacing w:line="360" w:lineRule="auto"/>
        <w:rPr>
          <w:rFonts w:ascii="Times New Roman" w:hAnsi="Times New Roman"/>
          <w:sz w:val="24"/>
          <w:szCs w:val="24"/>
        </w:rPr>
      </w:pPr>
      <w:r w:rsidRPr="007F56DE">
        <w:rPr>
          <w:rFonts w:ascii="Times New Roman" w:hAnsi="宋体"/>
          <w:sz w:val="24"/>
          <w:szCs w:val="24"/>
        </w:rPr>
        <w:t>湿度：</w:t>
      </w:r>
      <w:r w:rsidRPr="007F56DE">
        <w:rPr>
          <w:rFonts w:ascii="Times New Roman" w:hAnsi="Times New Roman"/>
          <w:sz w:val="24"/>
          <w:szCs w:val="24"/>
        </w:rPr>
        <w:t>20-80%RH</w:t>
      </w:r>
    </w:p>
    <w:p w:rsidR="007E2BC6" w:rsidRPr="007F56DE" w:rsidRDefault="007E2BC6" w:rsidP="007F56DE">
      <w:pPr>
        <w:snapToGrid w:val="0"/>
        <w:spacing w:line="360" w:lineRule="auto"/>
        <w:rPr>
          <w:rFonts w:ascii="Times New Roman" w:hAnsi="Times New Roman"/>
          <w:b/>
          <w:bCs/>
          <w:color w:val="000000"/>
          <w:sz w:val="24"/>
          <w:szCs w:val="24"/>
        </w:rPr>
      </w:pPr>
      <w:r w:rsidRPr="007F56DE">
        <w:rPr>
          <w:rFonts w:ascii="Times New Roman" w:hAnsi="宋体"/>
          <w:b/>
          <w:bCs/>
          <w:color w:val="000000"/>
          <w:sz w:val="24"/>
          <w:szCs w:val="24"/>
        </w:rPr>
        <w:t>三、硬件</w:t>
      </w:r>
    </w:p>
    <w:p w:rsidR="007E2BC6" w:rsidRPr="007F56DE" w:rsidRDefault="007E2BC6" w:rsidP="007F56DE">
      <w:pPr>
        <w:snapToGrid w:val="0"/>
        <w:spacing w:line="360" w:lineRule="auto"/>
        <w:rPr>
          <w:rFonts w:ascii="Times New Roman" w:hAnsi="Times New Roman"/>
          <w:sz w:val="24"/>
          <w:szCs w:val="24"/>
        </w:rPr>
      </w:pPr>
      <w:r w:rsidRPr="007F56DE">
        <w:rPr>
          <w:rFonts w:ascii="Times New Roman" w:hAnsi="Times New Roman"/>
          <w:sz w:val="24"/>
          <w:szCs w:val="24"/>
        </w:rPr>
        <w:t>1</w:t>
      </w:r>
      <w:r w:rsidR="007F56DE" w:rsidRPr="007F56DE">
        <w:rPr>
          <w:rFonts w:ascii="Times New Roman" w:hAnsi="Times New Roman" w:hint="eastAsia"/>
          <w:sz w:val="24"/>
          <w:szCs w:val="24"/>
        </w:rPr>
        <w:t>、</w:t>
      </w:r>
      <w:r w:rsidRPr="007F56DE">
        <w:rPr>
          <w:rFonts w:ascii="Times New Roman" w:hAnsi="宋体"/>
          <w:sz w:val="24"/>
          <w:szCs w:val="24"/>
        </w:rPr>
        <w:t>培养</w:t>
      </w:r>
      <w:r w:rsidRPr="007F56DE">
        <w:rPr>
          <w:rFonts w:ascii="Times New Roman" w:hAnsi="Times New Roman"/>
          <w:sz w:val="24"/>
          <w:szCs w:val="24"/>
        </w:rPr>
        <w:t>/</w:t>
      </w:r>
      <w:r w:rsidRPr="007F56DE">
        <w:rPr>
          <w:rFonts w:ascii="Times New Roman" w:hAnsi="宋体"/>
          <w:sz w:val="24"/>
          <w:szCs w:val="24"/>
        </w:rPr>
        <w:t>读数一体化主机，可实现实时培养、数据采集和</w:t>
      </w:r>
      <w:r w:rsidR="007F56DE" w:rsidRPr="007F56DE">
        <w:rPr>
          <w:rFonts w:ascii="Times New Roman" w:hAnsi="宋体"/>
          <w:sz w:val="24"/>
          <w:szCs w:val="24"/>
        </w:rPr>
        <w:t>快速</w:t>
      </w:r>
      <w:r w:rsidRPr="007F56DE">
        <w:rPr>
          <w:rFonts w:ascii="Times New Roman" w:hAnsi="宋体"/>
          <w:sz w:val="24"/>
          <w:szCs w:val="24"/>
        </w:rPr>
        <w:t>菌种鉴定</w:t>
      </w:r>
    </w:p>
    <w:p w:rsidR="007E2BC6" w:rsidRPr="007F56DE" w:rsidRDefault="007E2BC6" w:rsidP="007F56DE">
      <w:pPr>
        <w:snapToGrid w:val="0"/>
        <w:spacing w:line="360" w:lineRule="auto"/>
        <w:rPr>
          <w:rFonts w:ascii="Times New Roman" w:hAnsi="Times New Roman"/>
          <w:sz w:val="24"/>
          <w:szCs w:val="24"/>
        </w:rPr>
      </w:pPr>
      <w:r w:rsidRPr="007F56DE">
        <w:rPr>
          <w:rFonts w:ascii="Times New Roman" w:hAnsi="Times New Roman"/>
          <w:sz w:val="24"/>
          <w:szCs w:val="24"/>
        </w:rPr>
        <w:t>2</w:t>
      </w:r>
      <w:r w:rsidR="007F56DE" w:rsidRPr="007F56DE">
        <w:rPr>
          <w:rFonts w:ascii="Times New Roman" w:hAnsi="Times New Roman" w:hint="eastAsia"/>
          <w:sz w:val="24"/>
          <w:szCs w:val="24"/>
        </w:rPr>
        <w:t>、</w:t>
      </w:r>
      <w:r w:rsidRPr="007F56DE">
        <w:rPr>
          <w:rFonts w:ascii="Times New Roman" w:hAnsi="宋体"/>
          <w:sz w:val="24"/>
          <w:szCs w:val="24"/>
        </w:rPr>
        <w:t>主机最大容量：培养容量不小于</w:t>
      </w:r>
      <w:r w:rsidRPr="007F56DE">
        <w:rPr>
          <w:rFonts w:ascii="Times New Roman" w:hAnsi="Times New Roman"/>
          <w:sz w:val="24"/>
          <w:szCs w:val="24"/>
        </w:rPr>
        <w:t>50</w:t>
      </w:r>
      <w:r w:rsidRPr="007F56DE">
        <w:rPr>
          <w:rFonts w:ascii="Times New Roman" w:hAnsi="宋体"/>
          <w:sz w:val="24"/>
          <w:szCs w:val="24"/>
        </w:rPr>
        <w:t>块</w:t>
      </w:r>
      <w:r w:rsidRPr="007F56DE">
        <w:rPr>
          <w:rFonts w:ascii="Times New Roman" w:hAnsi="Times New Roman"/>
          <w:sz w:val="24"/>
          <w:szCs w:val="24"/>
        </w:rPr>
        <w:t>96</w:t>
      </w:r>
      <w:r w:rsidRPr="007F56DE">
        <w:rPr>
          <w:rFonts w:ascii="Times New Roman" w:hAnsi="宋体"/>
          <w:sz w:val="24"/>
          <w:szCs w:val="24"/>
        </w:rPr>
        <w:t>孔板；</w:t>
      </w:r>
    </w:p>
    <w:p w:rsidR="007E2BC6" w:rsidRPr="007F56DE" w:rsidRDefault="007E2BC6" w:rsidP="007F56DE">
      <w:pPr>
        <w:snapToGrid w:val="0"/>
        <w:spacing w:line="360" w:lineRule="auto"/>
        <w:rPr>
          <w:rFonts w:ascii="Times New Roman" w:hAnsi="Times New Roman"/>
          <w:sz w:val="24"/>
          <w:szCs w:val="24"/>
        </w:rPr>
      </w:pPr>
      <w:r w:rsidRPr="007F56DE">
        <w:rPr>
          <w:rFonts w:ascii="Times New Roman" w:hAnsi="Times New Roman"/>
          <w:sz w:val="24"/>
          <w:szCs w:val="24"/>
        </w:rPr>
        <w:t>3</w:t>
      </w:r>
      <w:r w:rsidR="007F56DE" w:rsidRPr="007F56DE">
        <w:rPr>
          <w:rFonts w:ascii="Times New Roman" w:hAnsi="Times New Roman" w:hint="eastAsia"/>
          <w:sz w:val="24"/>
          <w:szCs w:val="24"/>
        </w:rPr>
        <w:t>、</w:t>
      </w:r>
      <w:r w:rsidRPr="007F56DE">
        <w:rPr>
          <w:rFonts w:ascii="Times New Roman" w:hAnsi="宋体"/>
          <w:sz w:val="24"/>
          <w:szCs w:val="24"/>
        </w:rPr>
        <w:t>主机培养温度范围：室温</w:t>
      </w:r>
      <w:r w:rsidRPr="007F56DE">
        <w:rPr>
          <w:rFonts w:ascii="Times New Roman" w:hAnsi="Times New Roman"/>
          <w:sz w:val="24"/>
          <w:szCs w:val="24"/>
        </w:rPr>
        <w:t>+5~45℃</w:t>
      </w:r>
      <w:r w:rsidRPr="007F56DE">
        <w:rPr>
          <w:rFonts w:ascii="Times New Roman" w:hAnsi="宋体"/>
          <w:sz w:val="24"/>
          <w:szCs w:val="24"/>
        </w:rPr>
        <w:t>；</w:t>
      </w:r>
    </w:p>
    <w:p w:rsidR="007E2BC6" w:rsidRPr="007F56DE" w:rsidRDefault="007E2BC6" w:rsidP="007F56DE">
      <w:pPr>
        <w:snapToGrid w:val="0"/>
        <w:spacing w:line="360" w:lineRule="auto"/>
        <w:rPr>
          <w:rFonts w:ascii="Times New Roman" w:hAnsi="Times New Roman"/>
          <w:sz w:val="24"/>
          <w:szCs w:val="24"/>
        </w:rPr>
      </w:pPr>
      <w:r w:rsidRPr="007F56DE">
        <w:rPr>
          <w:rFonts w:ascii="Times New Roman" w:hAnsi="Times New Roman"/>
          <w:sz w:val="24"/>
          <w:szCs w:val="24"/>
        </w:rPr>
        <w:t>4</w:t>
      </w:r>
      <w:r w:rsidR="007F56DE" w:rsidRPr="007F56DE">
        <w:rPr>
          <w:rFonts w:ascii="Times New Roman" w:hAnsi="Times New Roman" w:hint="eastAsia"/>
          <w:sz w:val="24"/>
          <w:szCs w:val="24"/>
        </w:rPr>
        <w:t>、</w:t>
      </w:r>
      <w:r w:rsidRPr="007F56DE">
        <w:rPr>
          <w:rFonts w:ascii="Times New Roman" w:hAnsi="宋体"/>
          <w:sz w:val="24"/>
          <w:szCs w:val="24"/>
        </w:rPr>
        <w:t>主机培养温度一致性：</w:t>
      </w:r>
      <w:r w:rsidRPr="007F56DE">
        <w:rPr>
          <w:rFonts w:ascii="Times New Roman" w:hAnsi="Times New Roman"/>
          <w:sz w:val="24"/>
          <w:szCs w:val="24"/>
        </w:rPr>
        <w:t>±1.5℃</w:t>
      </w:r>
      <w:r w:rsidRPr="007F56DE">
        <w:rPr>
          <w:rFonts w:ascii="Times New Roman" w:hAnsi="宋体"/>
          <w:sz w:val="24"/>
          <w:szCs w:val="24"/>
        </w:rPr>
        <w:t>；</w:t>
      </w:r>
    </w:p>
    <w:p w:rsidR="007E2BC6" w:rsidRPr="007F56DE" w:rsidRDefault="007E2BC6" w:rsidP="007F56DE">
      <w:pPr>
        <w:snapToGrid w:val="0"/>
        <w:spacing w:line="360" w:lineRule="auto"/>
        <w:rPr>
          <w:rFonts w:ascii="Times New Roman" w:hAnsi="Times New Roman"/>
          <w:sz w:val="24"/>
          <w:szCs w:val="24"/>
        </w:rPr>
      </w:pPr>
      <w:r w:rsidRPr="007F56DE">
        <w:rPr>
          <w:rFonts w:ascii="Times New Roman" w:hAnsi="Times New Roman"/>
          <w:sz w:val="24"/>
          <w:szCs w:val="24"/>
        </w:rPr>
        <w:t>5</w:t>
      </w:r>
      <w:r w:rsidR="007F56DE" w:rsidRPr="007F56DE">
        <w:rPr>
          <w:rFonts w:ascii="Times New Roman" w:hAnsi="Times New Roman" w:hint="eastAsia"/>
          <w:sz w:val="24"/>
          <w:szCs w:val="24"/>
        </w:rPr>
        <w:t>、</w:t>
      </w:r>
      <w:r w:rsidRPr="007F56DE">
        <w:rPr>
          <w:rFonts w:ascii="Times New Roman" w:hAnsi="宋体"/>
          <w:sz w:val="24"/>
          <w:szCs w:val="24"/>
        </w:rPr>
        <w:t>主机循环读取时间：最大培养容量下，培养结果的读取时间不大于</w:t>
      </w:r>
      <w:r w:rsidRPr="007F56DE">
        <w:rPr>
          <w:rFonts w:ascii="Times New Roman" w:hAnsi="Times New Roman"/>
          <w:sz w:val="24"/>
          <w:szCs w:val="24"/>
        </w:rPr>
        <w:t>15</w:t>
      </w:r>
      <w:r w:rsidRPr="007F56DE">
        <w:rPr>
          <w:rFonts w:ascii="Times New Roman" w:hAnsi="宋体"/>
          <w:sz w:val="24"/>
          <w:szCs w:val="24"/>
        </w:rPr>
        <w:t>分钟；</w:t>
      </w:r>
    </w:p>
    <w:p w:rsidR="007E2BC6" w:rsidRPr="007F56DE" w:rsidRDefault="007E2BC6" w:rsidP="007F56DE">
      <w:pPr>
        <w:snapToGrid w:val="0"/>
        <w:spacing w:line="360" w:lineRule="auto"/>
        <w:rPr>
          <w:rFonts w:ascii="Times New Roman" w:hAnsi="Times New Roman"/>
          <w:sz w:val="24"/>
          <w:szCs w:val="24"/>
        </w:rPr>
      </w:pPr>
      <w:r w:rsidRPr="007F56DE">
        <w:rPr>
          <w:rFonts w:ascii="Times New Roman" w:hAnsi="Times New Roman"/>
          <w:sz w:val="24"/>
          <w:szCs w:val="24"/>
        </w:rPr>
        <w:t xml:space="preserve">6 </w:t>
      </w:r>
      <w:r w:rsidR="007F56DE" w:rsidRPr="007F56DE">
        <w:rPr>
          <w:rFonts w:ascii="Times New Roman" w:hAnsi="Times New Roman" w:hint="eastAsia"/>
          <w:sz w:val="24"/>
          <w:szCs w:val="24"/>
        </w:rPr>
        <w:t>、</w:t>
      </w:r>
      <w:r w:rsidRPr="007F56DE">
        <w:rPr>
          <w:rFonts w:ascii="Times New Roman" w:hAnsi="宋体"/>
          <w:sz w:val="24"/>
          <w:szCs w:val="24"/>
        </w:rPr>
        <w:t>最小自动读取结果时间间隔：</w:t>
      </w:r>
      <w:r w:rsidRPr="007F56DE">
        <w:rPr>
          <w:rFonts w:ascii="Times New Roman" w:hAnsi="Times New Roman"/>
          <w:sz w:val="24"/>
          <w:szCs w:val="24"/>
        </w:rPr>
        <w:t>15</w:t>
      </w:r>
      <w:r w:rsidRPr="007F56DE">
        <w:rPr>
          <w:rFonts w:ascii="Times New Roman" w:hAnsi="宋体"/>
          <w:sz w:val="24"/>
          <w:szCs w:val="24"/>
        </w:rPr>
        <w:t>分钟。</w:t>
      </w:r>
    </w:p>
    <w:p w:rsidR="007E2BC6" w:rsidRPr="007F56DE" w:rsidRDefault="007E2BC6" w:rsidP="007F56DE">
      <w:pPr>
        <w:snapToGrid w:val="0"/>
        <w:spacing w:line="360" w:lineRule="auto"/>
        <w:rPr>
          <w:rFonts w:ascii="Times New Roman" w:hAnsi="Times New Roman"/>
          <w:sz w:val="24"/>
          <w:szCs w:val="24"/>
        </w:rPr>
      </w:pPr>
      <w:r w:rsidRPr="007F56DE">
        <w:rPr>
          <w:rFonts w:ascii="Times New Roman" w:hAnsi="宋体"/>
          <w:b/>
          <w:bCs/>
          <w:color w:val="000000"/>
          <w:sz w:val="24"/>
          <w:szCs w:val="24"/>
        </w:rPr>
        <w:t>四、</w:t>
      </w:r>
      <w:r w:rsidRPr="007F56DE">
        <w:rPr>
          <w:rFonts w:ascii="Times New Roman" w:hAnsi="宋体"/>
          <w:b/>
          <w:bCs/>
          <w:sz w:val="24"/>
          <w:szCs w:val="24"/>
        </w:rPr>
        <w:t>鉴定系统</w:t>
      </w:r>
    </w:p>
    <w:p w:rsidR="007E2BC6" w:rsidRPr="007F56DE" w:rsidRDefault="007E2BC6" w:rsidP="007F56DE">
      <w:pPr>
        <w:snapToGrid w:val="0"/>
        <w:spacing w:line="360" w:lineRule="auto"/>
        <w:jc w:val="left"/>
        <w:rPr>
          <w:rFonts w:ascii="Times New Roman" w:hAnsi="Times New Roman"/>
          <w:sz w:val="24"/>
          <w:szCs w:val="24"/>
        </w:rPr>
      </w:pPr>
      <w:r w:rsidRPr="007F56DE">
        <w:rPr>
          <w:rFonts w:ascii="Times New Roman" w:hAnsi="Times New Roman"/>
          <w:sz w:val="24"/>
          <w:szCs w:val="24"/>
        </w:rPr>
        <w:t>1</w:t>
      </w:r>
      <w:r w:rsidR="007F56DE" w:rsidRPr="007F56DE">
        <w:rPr>
          <w:rFonts w:ascii="Times New Roman" w:hAnsi="Times New Roman" w:hint="eastAsia"/>
          <w:sz w:val="24"/>
          <w:szCs w:val="24"/>
        </w:rPr>
        <w:t>、</w:t>
      </w:r>
      <w:r w:rsidRPr="007F56DE">
        <w:rPr>
          <w:rFonts w:ascii="Times New Roman" w:hAnsi="宋体"/>
          <w:sz w:val="24"/>
          <w:szCs w:val="24"/>
        </w:rPr>
        <w:t>数据库：配套的好氧菌数据库可鉴定的细菌数量</w:t>
      </w:r>
      <w:r w:rsidR="007F56DE" w:rsidRPr="007F56DE">
        <w:rPr>
          <w:rFonts w:ascii="Times New Roman" w:hAnsi="宋体"/>
          <w:sz w:val="24"/>
          <w:szCs w:val="24"/>
        </w:rPr>
        <w:t>应</w:t>
      </w:r>
      <w:r w:rsidRPr="007F56DE">
        <w:rPr>
          <w:rFonts w:ascii="Times New Roman" w:hAnsi="宋体"/>
          <w:sz w:val="24"/>
          <w:szCs w:val="24"/>
        </w:rPr>
        <w:t>大于</w:t>
      </w:r>
      <w:r w:rsidRPr="007F56DE">
        <w:rPr>
          <w:rFonts w:ascii="Times New Roman" w:hAnsi="Times New Roman"/>
          <w:sz w:val="24"/>
          <w:szCs w:val="24"/>
        </w:rPr>
        <w:t>1500</w:t>
      </w:r>
      <w:r w:rsidRPr="007F56DE">
        <w:rPr>
          <w:rFonts w:ascii="Times New Roman" w:hAnsi="宋体"/>
          <w:sz w:val="24"/>
          <w:szCs w:val="24"/>
        </w:rPr>
        <w:t>种。可一步鉴定到种，无需革兰氏染色、氧化酶</w:t>
      </w:r>
      <w:r w:rsidR="007F56DE" w:rsidRPr="007F56DE">
        <w:rPr>
          <w:rFonts w:ascii="Times New Roman" w:hAnsi="宋体" w:hint="eastAsia"/>
          <w:sz w:val="24"/>
          <w:szCs w:val="24"/>
        </w:rPr>
        <w:t>、</w:t>
      </w:r>
      <w:r w:rsidRPr="007F56DE">
        <w:rPr>
          <w:rFonts w:ascii="Times New Roman" w:hAnsi="宋体"/>
          <w:sz w:val="24"/>
          <w:szCs w:val="24"/>
        </w:rPr>
        <w:t>过氧化物酶等预实验和补充实验。</w:t>
      </w:r>
    </w:p>
    <w:p w:rsidR="007E2BC6" w:rsidRPr="007F56DE" w:rsidRDefault="007E2BC6" w:rsidP="007F56DE">
      <w:pPr>
        <w:snapToGrid w:val="0"/>
        <w:spacing w:line="360" w:lineRule="auto"/>
        <w:jc w:val="left"/>
        <w:rPr>
          <w:rFonts w:ascii="Times New Roman" w:hAnsi="Times New Roman"/>
          <w:sz w:val="24"/>
          <w:szCs w:val="24"/>
        </w:rPr>
      </w:pPr>
      <w:r w:rsidRPr="007F56DE">
        <w:rPr>
          <w:rFonts w:ascii="Times New Roman" w:hAnsi="Times New Roman"/>
          <w:sz w:val="24"/>
          <w:szCs w:val="24"/>
        </w:rPr>
        <w:t>2</w:t>
      </w:r>
      <w:r w:rsidR="007F56DE" w:rsidRPr="007F56DE">
        <w:rPr>
          <w:rFonts w:ascii="Times New Roman" w:hAnsi="Times New Roman" w:hint="eastAsia"/>
          <w:sz w:val="24"/>
          <w:szCs w:val="24"/>
        </w:rPr>
        <w:t>、</w:t>
      </w:r>
      <w:r w:rsidRPr="007F56DE">
        <w:rPr>
          <w:rFonts w:ascii="Times New Roman" w:hAnsi="宋体"/>
          <w:sz w:val="24"/>
          <w:szCs w:val="24"/>
        </w:rPr>
        <w:t>鉴定周期：需氧菌</w:t>
      </w:r>
      <w:r w:rsidRPr="007F56DE">
        <w:rPr>
          <w:rFonts w:ascii="Times New Roman" w:hAnsi="Times New Roman"/>
          <w:sz w:val="24"/>
          <w:szCs w:val="24"/>
        </w:rPr>
        <w:t>4-24</w:t>
      </w:r>
      <w:r w:rsidRPr="007F56DE">
        <w:rPr>
          <w:rFonts w:ascii="Times New Roman" w:hAnsi="宋体"/>
          <w:sz w:val="24"/>
          <w:szCs w:val="24"/>
        </w:rPr>
        <w:t>小时。</w:t>
      </w:r>
      <w:r w:rsidR="007F56DE" w:rsidRPr="007F56DE">
        <w:rPr>
          <w:rFonts w:ascii="Times New Roman" w:hAnsi="宋体"/>
          <w:sz w:val="24"/>
          <w:szCs w:val="24"/>
        </w:rPr>
        <w:t>具备</w:t>
      </w:r>
      <w:r w:rsidRPr="007F56DE">
        <w:rPr>
          <w:rFonts w:ascii="Times New Roman" w:hAnsi="宋体"/>
          <w:sz w:val="24"/>
          <w:szCs w:val="24"/>
        </w:rPr>
        <w:t>自动、快速读取浊度及颜色变化结果，通过与数据库对比，给出鉴定结果。</w:t>
      </w:r>
    </w:p>
    <w:p w:rsidR="007E2BC6" w:rsidRPr="007F56DE" w:rsidRDefault="007E2BC6" w:rsidP="007F56DE">
      <w:pPr>
        <w:snapToGrid w:val="0"/>
        <w:spacing w:line="360" w:lineRule="auto"/>
        <w:jc w:val="left"/>
        <w:rPr>
          <w:rFonts w:ascii="Times New Roman" w:hAnsi="Times New Roman"/>
          <w:sz w:val="24"/>
          <w:szCs w:val="24"/>
        </w:rPr>
      </w:pPr>
      <w:r w:rsidRPr="007F56DE">
        <w:rPr>
          <w:rFonts w:ascii="Times New Roman" w:hAnsi="Times New Roman"/>
          <w:sz w:val="24"/>
          <w:szCs w:val="24"/>
        </w:rPr>
        <w:t>3</w:t>
      </w:r>
      <w:r w:rsidR="007F56DE" w:rsidRPr="007F56DE">
        <w:rPr>
          <w:rFonts w:ascii="Times New Roman" w:hAnsi="Times New Roman" w:hint="eastAsia"/>
          <w:sz w:val="24"/>
          <w:szCs w:val="24"/>
        </w:rPr>
        <w:t>、</w:t>
      </w:r>
      <w:r w:rsidRPr="007F56DE">
        <w:rPr>
          <w:rFonts w:ascii="Times New Roman" w:hAnsi="宋体"/>
          <w:sz w:val="24"/>
          <w:szCs w:val="24"/>
        </w:rPr>
        <w:t>在完成菌种鉴定的同时，</w:t>
      </w:r>
      <w:r w:rsidR="007F56DE" w:rsidRPr="007F56DE">
        <w:rPr>
          <w:rFonts w:ascii="Times New Roman" w:hAnsi="宋体"/>
          <w:sz w:val="24"/>
          <w:szCs w:val="24"/>
        </w:rPr>
        <w:t>具备</w:t>
      </w:r>
      <w:r w:rsidRPr="007F56DE">
        <w:rPr>
          <w:rFonts w:ascii="Times New Roman" w:hAnsi="宋体"/>
          <w:sz w:val="24"/>
          <w:szCs w:val="24"/>
        </w:rPr>
        <w:t>高通量分析</w:t>
      </w:r>
      <w:proofErr w:type="gramStart"/>
      <w:r w:rsidRPr="007F56DE">
        <w:rPr>
          <w:rFonts w:ascii="Times New Roman" w:hAnsi="宋体"/>
          <w:sz w:val="24"/>
          <w:szCs w:val="24"/>
        </w:rPr>
        <w:t>碳源利用</w:t>
      </w:r>
      <w:proofErr w:type="gramEnd"/>
      <w:r w:rsidR="007F56DE" w:rsidRPr="007F56DE">
        <w:rPr>
          <w:rFonts w:ascii="Times New Roman" w:hAnsi="宋体"/>
          <w:sz w:val="24"/>
          <w:szCs w:val="24"/>
        </w:rPr>
        <w:t>功能</w:t>
      </w:r>
      <w:r w:rsidRPr="007F56DE">
        <w:rPr>
          <w:rFonts w:ascii="Times New Roman" w:hAnsi="宋体"/>
          <w:sz w:val="24"/>
          <w:szCs w:val="24"/>
        </w:rPr>
        <w:t>，一次鉴定的反应数量不少于</w:t>
      </w:r>
      <w:r w:rsidRPr="007F56DE">
        <w:rPr>
          <w:rFonts w:ascii="Times New Roman" w:hAnsi="Times New Roman"/>
          <w:sz w:val="24"/>
          <w:szCs w:val="24"/>
        </w:rPr>
        <w:t>70</w:t>
      </w:r>
      <w:r w:rsidRPr="007F56DE">
        <w:rPr>
          <w:rFonts w:ascii="Times New Roman" w:hAnsi="宋体"/>
          <w:sz w:val="24"/>
          <w:szCs w:val="24"/>
        </w:rPr>
        <w:t>种碳源</w:t>
      </w:r>
      <w:r w:rsidR="007F56DE" w:rsidRPr="007F56DE">
        <w:rPr>
          <w:rFonts w:ascii="Times New Roman" w:hAnsi="宋体" w:hint="eastAsia"/>
          <w:sz w:val="24"/>
          <w:szCs w:val="24"/>
        </w:rPr>
        <w:t>。</w:t>
      </w:r>
    </w:p>
    <w:p w:rsidR="007E2BC6" w:rsidRPr="007F56DE" w:rsidRDefault="007E2BC6" w:rsidP="007F56DE">
      <w:pPr>
        <w:snapToGrid w:val="0"/>
        <w:spacing w:line="360" w:lineRule="auto"/>
        <w:jc w:val="left"/>
        <w:rPr>
          <w:rFonts w:ascii="Times New Roman" w:hAnsi="Times New Roman"/>
          <w:sz w:val="24"/>
          <w:szCs w:val="24"/>
        </w:rPr>
      </w:pPr>
      <w:r w:rsidRPr="007F56DE">
        <w:rPr>
          <w:rFonts w:ascii="Times New Roman" w:hAnsi="Times New Roman"/>
          <w:sz w:val="24"/>
          <w:szCs w:val="24"/>
        </w:rPr>
        <w:t>4</w:t>
      </w:r>
      <w:r w:rsidR="007F56DE" w:rsidRPr="007F56DE">
        <w:rPr>
          <w:rFonts w:ascii="Times New Roman" w:hAnsi="Times New Roman" w:hint="eastAsia"/>
          <w:sz w:val="24"/>
          <w:szCs w:val="24"/>
        </w:rPr>
        <w:t>、</w:t>
      </w:r>
      <w:r w:rsidRPr="007F56DE">
        <w:rPr>
          <w:rFonts w:ascii="Times New Roman" w:hAnsi="宋体"/>
          <w:sz w:val="24"/>
          <w:szCs w:val="24"/>
        </w:rPr>
        <w:t>用户可生成自定义数据库</w:t>
      </w:r>
      <w:r w:rsidR="007F56DE" w:rsidRPr="007F56DE">
        <w:rPr>
          <w:rFonts w:ascii="Times New Roman" w:hAnsi="宋体" w:hint="eastAsia"/>
          <w:sz w:val="24"/>
          <w:szCs w:val="24"/>
        </w:rPr>
        <w:t>。</w:t>
      </w:r>
      <w:r w:rsidRPr="007F56DE">
        <w:rPr>
          <w:rFonts w:ascii="Times New Roman" w:hAnsi="宋体"/>
          <w:sz w:val="24"/>
          <w:szCs w:val="24"/>
        </w:rPr>
        <w:t>具有数据管理功能，用户可对数据文件进行备份、合并、浏览、编辑及表格格式输入或输出。实验结果进行自动分析，记录和打印。</w:t>
      </w:r>
    </w:p>
    <w:p w:rsidR="007E2BC6" w:rsidRPr="007F56DE" w:rsidRDefault="007E2BC6" w:rsidP="007F56DE">
      <w:pPr>
        <w:snapToGrid w:val="0"/>
        <w:spacing w:line="360" w:lineRule="auto"/>
        <w:jc w:val="left"/>
        <w:rPr>
          <w:rFonts w:ascii="Times New Roman" w:hAnsi="Times New Roman"/>
          <w:sz w:val="24"/>
          <w:szCs w:val="24"/>
        </w:rPr>
      </w:pPr>
      <w:r w:rsidRPr="007F56DE">
        <w:rPr>
          <w:rFonts w:ascii="Times New Roman" w:hAnsi="Times New Roman"/>
          <w:sz w:val="24"/>
          <w:szCs w:val="24"/>
        </w:rPr>
        <w:t>5</w:t>
      </w:r>
      <w:r w:rsidR="007F56DE" w:rsidRPr="007F56DE">
        <w:rPr>
          <w:rFonts w:ascii="Times New Roman" w:hAnsi="Times New Roman" w:hint="eastAsia"/>
          <w:sz w:val="24"/>
          <w:szCs w:val="24"/>
        </w:rPr>
        <w:t>、</w:t>
      </w:r>
      <w:r w:rsidRPr="007F56DE">
        <w:rPr>
          <w:rFonts w:ascii="Times New Roman" w:hAnsi="宋体"/>
          <w:sz w:val="24"/>
          <w:szCs w:val="24"/>
        </w:rPr>
        <w:t>可生成系统树图或丛生图表，以线形、平面和立体等形式反映结果情况。</w:t>
      </w:r>
    </w:p>
    <w:p w:rsidR="007E2BC6" w:rsidRPr="007F56DE" w:rsidRDefault="007E2BC6" w:rsidP="007F56DE">
      <w:pPr>
        <w:snapToGrid w:val="0"/>
        <w:spacing w:line="360" w:lineRule="auto"/>
        <w:jc w:val="left"/>
        <w:rPr>
          <w:rFonts w:ascii="Times New Roman" w:hAnsi="Times New Roman"/>
          <w:sz w:val="24"/>
          <w:szCs w:val="24"/>
        </w:rPr>
      </w:pPr>
      <w:r w:rsidRPr="007F56DE">
        <w:rPr>
          <w:rFonts w:ascii="Times New Roman" w:hAnsi="Times New Roman"/>
          <w:sz w:val="24"/>
          <w:szCs w:val="24"/>
        </w:rPr>
        <w:t>6</w:t>
      </w:r>
      <w:r w:rsidR="007F56DE" w:rsidRPr="007F56DE">
        <w:rPr>
          <w:rFonts w:ascii="Times New Roman" w:hAnsi="Times New Roman" w:hint="eastAsia"/>
          <w:sz w:val="24"/>
          <w:szCs w:val="24"/>
        </w:rPr>
        <w:t>、</w:t>
      </w:r>
      <w:r w:rsidRPr="007F56DE">
        <w:rPr>
          <w:rFonts w:ascii="Times New Roman" w:hAnsi="宋体"/>
          <w:sz w:val="24"/>
          <w:szCs w:val="24"/>
        </w:rPr>
        <w:t>可设定用户使用权限，保证数据安全，系统安全性应通过相关认证。</w:t>
      </w:r>
    </w:p>
    <w:p w:rsidR="007E2BC6" w:rsidRPr="007F56DE" w:rsidRDefault="007E2BC6" w:rsidP="007F56DE">
      <w:pPr>
        <w:numPr>
          <w:ilvl w:val="0"/>
          <w:numId w:val="1"/>
        </w:numPr>
        <w:snapToGrid w:val="0"/>
        <w:spacing w:line="360" w:lineRule="auto"/>
        <w:rPr>
          <w:rFonts w:ascii="Times New Roman" w:hAnsi="Times New Roman"/>
          <w:sz w:val="24"/>
          <w:szCs w:val="24"/>
        </w:rPr>
      </w:pPr>
      <w:r w:rsidRPr="007F56DE">
        <w:rPr>
          <w:rFonts w:ascii="Times New Roman" w:hAnsi="宋体"/>
          <w:b/>
          <w:bCs/>
          <w:sz w:val="24"/>
          <w:szCs w:val="24"/>
        </w:rPr>
        <w:lastRenderedPageBreak/>
        <w:t>可升级为表型分析系统</w:t>
      </w:r>
    </w:p>
    <w:p w:rsidR="007E2BC6" w:rsidRPr="007F56DE" w:rsidRDefault="007F56DE" w:rsidP="007F56DE">
      <w:pPr>
        <w:snapToGrid w:val="0"/>
        <w:spacing w:line="360" w:lineRule="auto"/>
        <w:rPr>
          <w:rFonts w:ascii="Times New Roman" w:hAnsi="Times New Roman"/>
          <w:b/>
          <w:bCs/>
          <w:sz w:val="24"/>
          <w:szCs w:val="24"/>
        </w:rPr>
      </w:pPr>
      <w:r w:rsidRPr="007F56DE">
        <w:rPr>
          <w:rFonts w:ascii="Times New Roman" w:hAnsi="宋体" w:hint="eastAsia"/>
          <w:sz w:val="24"/>
          <w:szCs w:val="24"/>
        </w:rPr>
        <w:t>1</w:t>
      </w:r>
      <w:r w:rsidRPr="007F56DE">
        <w:rPr>
          <w:rFonts w:ascii="Times New Roman" w:hAnsi="宋体" w:hint="eastAsia"/>
          <w:sz w:val="24"/>
          <w:szCs w:val="24"/>
        </w:rPr>
        <w:t>、</w:t>
      </w:r>
      <w:r w:rsidR="007E2BC6" w:rsidRPr="007F56DE">
        <w:rPr>
          <w:rFonts w:ascii="Times New Roman" w:hAnsi="宋体"/>
          <w:b/>
          <w:bCs/>
          <w:sz w:val="24"/>
          <w:szCs w:val="24"/>
        </w:rPr>
        <w:t>微生物表型</w:t>
      </w:r>
      <w:r w:rsidRPr="007F56DE">
        <w:rPr>
          <w:rFonts w:ascii="Times New Roman" w:hAnsi="宋体"/>
          <w:b/>
          <w:bCs/>
          <w:sz w:val="24"/>
          <w:szCs w:val="24"/>
        </w:rPr>
        <w:t>分析</w:t>
      </w:r>
    </w:p>
    <w:p w:rsidR="007E2BC6" w:rsidRPr="007F56DE" w:rsidRDefault="007E2BC6" w:rsidP="007F56DE">
      <w:pPr>
        <w:snapToGrid w:val="0"/>
        <w:spacing w:line="360" w:lineRule="auto"/>
        <w:rPr>
          <w:rFonts w:ascii="Times New Roman" w:hAnsi="Times New Roman"/>
          <w:sz w:val="24"/>
          <w:szCs w:val="24"/>
        </w:rPr>
      </w:pPr>
      <w:r w:rsidRPr="007F56DE">
        <w:rPr>
          <w:rFonts w:ascii="Times New Roman" w:hAnsi="Times New Roman"/>
          <w:sz w:val="24"/>
          <w:szCs w:val="24"/>
        </w:rPr>
        <w:t>1.</w:t>
      </w:r>
      <w:r w:rsidR="007F56DE" w:rsidRPr="007F56DE">
        <w:rPr>
          <w:rFonts w:ascii="Times New Roman" w:hAnsi="Times New Roman" w:hint="eastAsia"/>
          <w:sz w:val="24"/>
          <w:szCs w:val="24"/>
        </w:rPr>
        <w:t xml:space="preserve">1 </w:t>
      </w:r>
      <w:r w:rsidR="007F56DE" w:rsidRPr="007F56DE">
        <w:rPr>
          <w:rFonts w:ascii="Times New Roman" w:hAnsi="Times New Roman" w:hint="eastAsia"/>
          <w:sz w:val="24"/>
          <w:szCs w:val="24"/>
        </w:rPr>
        <w:t>具备</w:t>
      </w:r>
      <w:r w:rsidRPr="007F56DE">
        <w:rPr>
          <w:rFonts w:ascii="Times New Roman" w:hAnsi="宋体"/>
          <w:sz w:val="24"/>
          <w:szCs w:val="24"/>
        </w:rPr>
        <w:t>对</w:t>
      </w:r>
      <w:r w:rsidR="007F56DE" w:rsidRPr="007F56DE">
        <w:rPr>
          <w:rFonts w:ascii="Times New Roman" w:hAnsi="宋体"/>
          <w:sz w:val="24"/>
          <w:szCs w:val="24"/>
        </w:rPr>
        <w:t>纯种</w:t>
      </w:r>
      <w:r w:rsidRPr="007F56DE">
        <w:rPr>
          <w:rFonts w:ascii="Times New Roman" w:hAnsi="宋体"/>
          <w:sz w:val="24"/>
          <w:szCs w:val="24"/>
        </w:rPr>
        <w:t>微生物</w:t>
      </w:r>
      <w:r w:rsidR="007F56DE" w:rsidRPr="007F56DE">
        <w:rPr>
          <w:rFonts w:ascii="Times New Roman" w:hAnsi="宋体"/>
          <w:sz w:val="24"/>
          <w:szCs w:val="24"/>
        </w:rPr>
        <w:t>或混合微生物</w:t>
      </w:r>
      <w:r w:rsidRPr="007F56DE">
        <w:rPr>
          <w:rFonts w:ascii="Times New Roman" w:hAnsi="宋体"/>
          <w:sz w:val="24"/>
          <w:szCs w:val="24"/>
        </w:rPr>
        <w:t>细胞表型进行高通量</w:t>
      </w:r>
      <w:r w:rsidR="007F56DE" w:rsidRPr="007F56DE">
        <w:rPr>
          <w:rFonts w:ascii="Times New Roman" w:hAnsi="宋体"/>
          <w:sz w:val="24"/>
          <w:szCs w:val="24"/>
        </w:rPr>
        <w:t>表型测试和表型特征分析功能</w:t>
      </w:r>
      <w:r w:rsidR="007F56DE" w:rsidRPr="007F56DE">
        <w:rPr>
          <w:rFonts w:ascii="Times New Roman" w:hAnsi="宋体" w:hint="eastAsia"/>
          <w:sz w:val="24"/>
          <w:szCs w:val="24"/>
        </w:rPr>
        <w:t>，</w:t>
      </w:r>
      <w:r w:rsidRPr="007F56DE">
        <w:rPr>
          <w:rFonts w:ascii="Times New Roman" w:hAnsi="宋体"/>
          <w:sz w:val="24"/>
          <w:szCs w:val="24"/>
        </w:rPr>
        <w:t>包括碳源、氮源、磷源</w:t>
      </w:r>
      <w:r w:rsidR="007F56DE" w:rsidRPr="007F56DE">
        <w:rPr>
          <w:rFonts w:ascii="Times New Roman" w:hAnsi="宋体" w:hint="eastAsia"/>
          <w:sz w:val="24"/>
          <w:szCs w:val="24"/>
        </w:rPr>
        <w:t>、</w:t>
      </w:r>
      <w:r w:rsidRPr="007F56DE">
        <w:rPr>
          <w:rFonts w:ascii="Times New Roman" w:hAnsi="宋体"/>
          <w:sz w:val="24"/>
          <w:szCs w:val="24"/>
        </w:rPr>
        <w:t>硫源、</w:t>
      </w:r>
      <w:r w:rsidR="007F56DE" w:rsidRPr="007F56DE">
        <w:rPr>
          <w:rFonts w:ascii="Times New Roman" w:hAnsi="宋体"/>
          <w:sz w:val="24"/>
          <w:szCs w:val="24"/>
        </w:rPr>
        <w:t>以及</w:t>
      </w:r>
      <w:r w:rsidRPr="007F56DE">
        <w:rPr>
          <w:rFonts w:ascii="Times New Roman" w:hAnsi="宋体"/>
          <w:sz w:val="24"/>
          <w:szCs w:val="24"/>
        </w:rPr>
        <w:t>渗透压、</w:t>
      </w:r>
      <w:r w:rsidRPr="007F56DE">
        <w:rPr>
          <w:rFonts w:ascii="Times New Roman" w:hAnsi="Times New Roman"/>
          <w:sz w:val="24"/>
          <w:szCs w:val="24"/>
        </w:rPr>
        <w:t>pH</w:t>
      </w:r>
      <w:r w:rsidRPr="007F56DE">
        <w:rPr>
          <w:rFonts w:ascii="Times New Roman" w:hAnsi="宋体"/>
          <w:sz w:val="24"/>
          <w:szCs w:val="24"/>
        </w:rPr>
        <w:t>值</w:t>
      </w:r>
      <w:r w:rsidR="007F56DE" w:rsidRPr="007F56DE">
        <w:rPr>
          <w:rFonts w:ascii="Times New Roman" w:hAnsi="宋体" w:hint="eastAsia"/>
          <w:sz w:val="24"/>
          <w:szCs w:val="24"/>
        </w:rPr>
        <w:t>、</w:t>
      </w:r>
      <w:r w:rsidRPr="007F56DE">
        <w:rPr>
          <w:rFonts w:ascii="Times New Roman" w:hAnsi="宋体"/>
          <w:sz w:val="24"/>
          <w:szCs w:val="24"/>
        </w:rPr>
        <w:t>化学敏感物质</w:t>
      </w:r>
      <w:r w:rsidR="007F56DE" w:rsidRPr="007F56DE">
        <w:rPr>
          <w:rFonts w:ascii="Times New Roman" w:hAnsi="宋体"/>
          <w:sz w:val="24"/>
          <w:szCs w:val="24"/>
        </w:rPr>
        <w:t>等</w:t>
      </w:r>
      <w:r w:rsidR="007F56DE" w:rsidRPr="007F56DE">
        <w:rPr>
          <w:rFonts w:ascii="Times New Roman" w:hAnsi="宋体" w:hint="eastAsia"/>
          <w:sz w:val="24"/>
          <w:szCs w:val="24"/>
        </w:rPr>
        <w:t>，</w:t>
      </w:r>
      <w:r w:rsidR="007F56DE" w:rsidRPr="007F56DE">
        <w:rPr>
          <w:rFonts w:ascii="Times New Roman" w:hAnsi="宋体"/>
          <w:sz w:val="24"/>
          <w:szCs w:val="24"/>
        </w:rPr>
        <w:t>测试的表型应大于</w:t>
      </w:r>
      <w:r w:rsidR="007F56DE" w:rsidRPr="007F56DE">
        <w:rPr>
          <w:rFonts w:ascii="Times New Roman" w:hAnsi="宋体" w:hint="eastAsia"/>
          <w:sz w:val="24"/>
          <w:szCs w:val="24"/>
        </w:rPr>
        <w:t>2200</w:t>
      </w:r>
      <w:r w:rsidR="007F56DE" w:rsidRPr="007F56DE">
        <w:rPr>
          <w:rFonts w:ascii="Times New Roman" w:hAnsi="宋体" w:hint="eastAsia"/>
          <w:sz w:val="24"/>
          <w:szCs w:val="24"/>
        </w:rPr>
        <w:t>种，可用于细菌、酵母菌、丝状真菌等微生物细胞表型的研究。</w:t>
      </w:r>
    </w:p>
    <w:p w:rsidR="007E2BC6" w:rsidRPr="007F56DE" w:rsidRDefault="007F56DE" w:rsidP="007F56DE">
      <w:pPr>
        <w:snapToGrid w:val="0"/>
        <w:spacing w:line="360" w:lineRule="auto"/>
        <w:rPr>
          <w:rFonts w:ascii="Times New Roman" w:hAnsi="Times New Roman"/>
          <w:sz w:val="24"/>
          <w:szCs w:val="24"/>
        </w:rPr>
      </w:pPr>
      <w:r w:rsidRPr="007F56DE">
        <w:rPr>
          <w:rFonts w:ascii="Times New Roman" w:hAnsi="Times New Roman" w:hint="eastAsia"/>
          <w:sz w:val="24"/>
          <w:szCs w:val="24"/>
        </w:rPr>
        <w:t>1.</w:t>
      </w:r>
      <w:r w:rsidR="007E2BC6" w:rsidRPr="007F56DE">
        <w:rPr>
          <w:rFonts w:ascii="Times New Roman" w:hAnsi="Times New Roman"/>
          <w:sz w:val="24"/>
          <w:szCs w:val="24"/>
        </w:rPr>
        <w:t>2</w:t>
      </w:r>
      <w:r w:rsidRPr="007F56DE">
        <w:rPr>
          <w:rFonts w:ascii="Times New Roman" w:hAnsi="Times New Roman" w:hint="eastAsia"/>
          <w:sz w:val="24"/>
          <w:szCs w:val="24"/>
        </w:rPr>
        <w:t xml:space="preserve"> </w:t>
      </w:r>
      <w:r w:rsidR="007E2BC6" w:rsidRPr="007F56DE">
        <w:rPr>
          <w:rFonts w:ascii="Times New Roman" w:hAnsi="宋体"/>
          <w:sz w:val="24"/>
          <w:szCs w:val="24"/>
        </w:rPr>
        <w:t>各种</w:t>
      </w:r>
      <w:r w:rsidRPr="007F56DE">
        <w:rPr>
          <w:rFonts w:ascii="Times New Roman" w:hAnsi="宋体"/>
          <w:sz w:val="24"/>
          <w:szCs w:val="24"/>
        </w:rPr>
        <w:t>表型</w:t>
      </w:r>
      <w:r w:rsidR="007E2BC6" w:rsidRPr="007F56DE">
        <w:rPr>
          <w:rFonts w:ascii="Times New Roman" w:hAnsi="宋体"/>
          <w:sz w:val="24"/>
          <w:szCs w:val="24"/>
        </w:rPr>
        <w:t>板由主机完成培养和自动读数，系统每</w:t>
      </w:r>
      <w:r w:rsidR="007E2BC6" w:rsidRPr="007F56DE">
        <w:rPr>
          <w:rFonts w:ascii="Times New Roman" w:hAnsi="Times New Roman"/>
          <w:sz w:val="24"/>
          <w:szCs w:val="24"/>
        </w:rPr>
        <w:t>15</w:t>
      </w:r>
      <w:r w:rsidR="007E2BC6" w:rsidRPr="007F56DE">
        <w:rPr>
          <w:rFonts w:ascii="Times New Roman" w:hAnsi="宋体"/>
          <w:sz w:val="24"/>
          <w:szCs w:val="24"/>
        </w:rPr>
        <w:t>或</w:t>
      </w:r>
      <w:r w:rsidR="007E2BC6" w:rsidRPr="007F56DE">
        <w:rPr>
          <w:rFonts w:ascii="Times New Roman" w:hAnsi="Times New Roman"/>
          <w:sz w:val="24"/>
          <w:szCs w:val="24"/>
        </w:rPr>
        <w:t>30</w:t>
      </w:r>
      <w:r w:rsidR="007E2BC6" w:rsidRPr="007F56DE">
        <w:rPr>
          <w:rFonts w:ascii="Times New Roman" w:hAnsi="宋体"/>
          <w:sz w:val="24"/>
          <w:szCs w:val="24"/>
        </w:rPr>
        <w:t>分钟定时测定颜色变化值，得到表型反应的动力学图曲线，定量测定表型反应的强弱。</w:t>
      </w:r>
    </w:p>
    <w:p w:rsidR="007F56DE" w:rsidRPr="007F56DE" w:rsidRDefault="007F56DE" w:rsidP="007F56DE">
      <w:pPr>
        <w:snapToGrid w:val="0"/>
        <w:spacing w:line="360" w:lineRule="auto"/>
        <w:rPr>
          <w:rFonts w:ascii="Times New Roman" w:hAnsi="Times New Roman"/>
          <w:sz w:val="24"/>
          <w:szCs w:val="24"/>
        </w:rPr>
      </w:pPr>
      <w:r w:rsidRPr="007F56DE">
        <w:rPr>
          <w:rFonts w:ascii="Times New Roman" w:hAnsi="Times New Roman" w:hint="eastAsia"/>
          <w:sz w:val="24"/>
          <w:szCs w:val="24"/>
        </w:rPr>
        <w:t>1.</w:t>
      </w:r>
      <w:r w:rsidR="007E2BC6" w:rsidRPr="007F56DE">
        <w:rPr>
          <w:rFonts w:ascii="Times New Roman" w:hAnsi="Times New Roman"/>
          <w:sz w:val="24"/>
          <w:szCs w:val="24"/>
        </w:rPr>
        <w:t>3</w:t>
      </w:r>
      <w:r w:rsidRPr="007F56DE">
        <w:rPr>
          <w:rFonts w:ascii="Times New Roman" w:hAnsi="Times New Roman" w:hint="eastAsia"/>
          <w:sz w:val="24"/>
          <w:szCs w:val="24"/>
        </w:rPr>
        <w:t xml:space="preserve"> </w:t>
      </w:r>
      <w:r w:rsidRPr="007F56DE">
        <w:rPr>
          <w:rFonts w:ascii="Times New Roman" w:hAnsi="Times New Roman" w:hint="eastAsia"/>
          <w:sz w:val="24"/>
          <w:szCs w:val="24"/>
        </w:rPr>
        <w:t>表型分析系统软件具备数据收集和数据转换功能，可针对单个表型板进行多样品动力学对比分析，以及针对两个样品进行多个表型板（应不少于</w:t>
      </w:r>
      <w:r w:rsidRPr="007F56DE">
        <w:rPr>
          <w:rFonts w:ascii="Times New Roman" w:hAnsi="Times New Roman" w:hint="eastAsia"/>
          <w:sz w:val="24"/>
          <w:szCs w:val="24"/>
        </w:rPr>
        <w:t>1900</w:t>
      </w:r>
      <w:r w:rsidRPr="007F56DE">
        <w:rPr>
          <w:rFonts w:ascii="Times New Roman" w:hAnsi="Times New Roman" w:hint="eastAsia"/>
          <w:sz w:val="24"/>
          <w:szCs w:val="24"/>
        </w:rPr>
        <w:t>种表型）的动力学对比分析。</w:t>
      </w:r>
    </w:p>
    <w:p w:rsidR="007E2BC6" w:rsidRPr="007F56DE" w:rsidRDefault="007F56DE" w:rsidP="007F56DE">
      <w:pPr>
        <w:snapToGrid w:val="0"/>
        <w:spacing w:line="360" w:lineRule="auto"/>
        <w:rPr>
          <w:rFonts w:ascii="Times New Roman" w:hAnsi="Times New Roman"/>
          <w:sz w:val="24"/>
          <w:szCs w:val="24"/>
        </w:rPr>
      </w:pPr>
      <w:r w:rsidRPr="007F56DE">
        <w:rPr>
          <w:rFonts w:ascii="Times New Roman" w:hAnsi="Times New Roman" w:hint="eastAsia"/>
          <w:sz w:val="24"/>
          <w:szCs w:val="24"/>
        </w:rPr>
        <w:t xml:space="preserve">1.4 </w:t>
      </w:r>
      <w:r w:rsidRPr="007F56DE">
        <w:rPr>
          <w:rFonts w:ascii="Times New Roman" w:hAnsi="Times New Roman" w:hint="eastAsia"/>
          <w:sz w:val="24"/>
          <w:szCs w:val="24"/>
        </w:rPr>
        <w:t>分析系统可将</w:t>
      </w:r>
      <w:r w:rsidR="007E2BC6" w:rsidRPr="007F56DE">
        <w:rPr>
          <w:rFonts w:ascii="Times New Roman" w:hAnsi="宋体"/>
          <w:sz w:val="24"/>
          <w:szCs w:val="24"/>
        </w:rPr>
        <w:t>所获得的动力学曲线可以按照面积、初始期时间、斜率、平均高度、一阶导数及拐点时间等</w:t>
      </w:r>
      <w:r w:rsidRPr="007F56DE">
        <w:rPr>
          <w:rFonts w:ascii="Times New Roman" w:hAnsi="宋体"/>
          <w:sz w:val="24"/>
          <w:szCs w:val="24"/>
        </w:rPr>
        <w:t>多</w:t>
      </w:r>
      <w:r w:rsidR="007E2BC6" w:rsidRPr="007F56DE">
        <w:rPr>
          <w:rFonts w:ascii="Times New Roman" w:hAnsi="宋体"/>
          <w:sz w:val="24"/>
          <w:szCs w:val="24"/>
        </w:rPr>
        <w:t>种不同的参数形式显示出来，</w:t>
      </w:r>
      <w:r w:rsidRPr="007F56DE">
        <w:rPr>
          <w:rFonts w:ascii="Times New Roman" w:hAnsi="宋体"/>
          <w:sz w:val="24"/>
          <w:szCs w:val="24"/>
        </w:rPr>
        <w:t>并</w:t>
      </w:r>
      <w:r w:rsidR="007E2BC6" w:rsidRPr="007F56DE">
        <w:rPr>
          <w:rFonts w:ascii="Times New Roman" w:hAnsi="宋体"/>
          <w:sz w:val="24"/>
          <w:szCs w:val="24"/>
        </w:rPr>
        <w:t>自动根据不同参数情况下的曲线差异标注、突出显示差异，生成报告列出找到的细胞表型差异。</w:t>
      </w:r>
    </w:p>
    <w:p w:rsidR="007E2BC6" w:rsidRPr="007F56DE" w:rsidRDefault="007F56DE" w:rsidP="007F56DE">
      <w:pPr>
        <w:snapToGrid w:val="0"/>
        <w:spacing w:line="360" w:lineRule="auto"/>
        <w:rPr>
          <w:rFonts w:ascii="Times New Roman" w:hAnsi="Times New Roman"/>
          <w:sz w:val="24"/>
          <w:szCs w:val="24"/>
        </w:rPr>
      </w:pPr>
      <w:r w:rsidRPr="007F56DE">
        <w:rPr>
          <w:rFonts w:ascii="Times New Roman" w:hAnsi="Times New Roman" w:hint="eastAsia"/>
          <w:sz w:val="24"/>
          <w:szCs w:val="24"/>
        </w:rPr>
        <w:t xml:space="preserve">1.5 </w:t>
      </w:r>
      <w:r w:rsidR="007E2BC6" w:rsidRPr="007F56DE">
        <w:rPr>
          <w:rFonts w:ascii="Times New Roman" w:hAnsi="宋体"/>
          <w:sz w:val="24"/>
          <w:szCs w:val="24"/>
        </w:rPr>
        <w:t>可显示每种表型测试的底物，</w:t>
      </w:r>
      <w:r w:rsidRPr="007F56DE">
        <w:rPr>
          <w:rFonts w:ascii="Times New Roman" w:hAnsi="宋体"/>
          <w:sz w:val="24"/>
          <w:szCs w:val="24"/>
        </w:rPr>
        <w:t>并可基于</w:t>
      </w:r>
      <w:r w:rsidR="007E2BC6" w:rsidRPr="007F56DE">
        <w:rPr>
          <w:rFonts w:ascii="Times New Roman" w:hAnsi="宋体"/>
          <w:sz w:val="24"/>
          <w:szCs w:val="24"/>
        </w:rPr>
        <w:t>网络数据库，查阅该底物的相关信息及分子式等，显示与该底物有关的酶及代谢途径等。</w:t>
      </w:r>
    </w:p>
    <w:p w:rsidR="007E2BC6" w:rsidRPr="007F56DE" w:rsidRDefault="007F56DE" w:rsidP="007F56DE">
      <w:pPr>
        <w:snapToGrid w:val="0"/>
        <w:spacing w:line="360" w:lineRule="auto"/>
        <w:rPr>
          <w:rFonts w:ascii="Times New Roman" w:hAnsi="Times New Roman"/>
          <w:b/>
          <w:bCs/>
          <w:sz w:val="24"/>
          <w:szCs w:val="24"/>
        </w:rPr>
      </w:pPr>
      <w:r w:rsidRPr="007F56DE">
        <w:rPr>
          <w:rFonts w:ascii="Times New Roman" w:hAnsi="宋体" w:hint="eastAsia"/>
          <w:b/>
          <w:bCs/>
          <w:sz w:val="24"/>
          <w:szCs w:val="24"/>
        </w:rPr>
        <w:t>2</w:t>
      </w:r>
      <w:r w:rsidRPr="007F56DE">
        <w:rPr>
          <w:rFonts w:ascii="Times New Roman" w:hAnsi="宋体" w:hint="eastAsia"/>
          <w:b/>
          <w:bCs/>
          <w:sz w:val="24"/>
          <w:szCs w:val="24"/>
        </w:rPr>
        <w:t>、</w:t>
      </w:r>
      <w:r w:rsidR="007E2BC6" w:rsidRPr="007F56DE">
        <w:rPr>
          <w:rFonts w:ascii="Times New Roman" w:hAnsi="宋体"/>
          <w:b/>
          <w:bCs/>
          <w:sz w:val="24"/>
          <w:szCs w:val="24"/>
        </w:rPr>
        <w:t>哺乳动物细胞表型</w:t>
      </w:r>
      <w:r w:rsidRPr="007F56DE">
        <w:rPr>
          <w:rFonts w:ascii="Times New Roman" w:hAnsi="宋体"/>
          <w:b/>
          <w:bCs/>
          <w:sz w:val="24"/>
          <w:szCs w:val="24"/>
        </w:rPr>
        <w:t>分析</w:t>
      </w:r>
    </w:p>
    <w:p w:rsidR="007F56DE" w:rsidRPr="007F56DE" w:rsidRDefault="007F56DE" w:rsidP="007F56DE">
      <w:pPr>
        <w:snapToGrid w:val="0"/>
        <w:spacing w:line="360" w:lineRule="auto"/>
        <w:rPr>
          <w:rFonts w:ascii="Times New Roman" w:hAnsi="宋体"/>
          <w:sz w:val="24"/>
          <w:szCs w:val="24"/>
        </w:rPr>
      </w:pPr>
      <w:r w:rsidRPr="007F56DE">
        <w:rPr>
          <w:rFonts w:ascii="Times New Roman" w:hAnsi="Times New Roman" w:hint="eastAsia"/>
          <w:sz w:val="24"/>
          <w:szCs w:val="24"/>
        </w:rPr>
        <w:t>2.</w:t>
      </w:r>
      <w:r w:rsidR="007E2BC6" w:rsidRPr="007F56DE">
        <w:rPr>
          <w:rFonts w:ascii="Times New Roman" w:hAnsi="Times New Roman"/>
          <w:sz w:val="24"/>
          <w:szCs w:val="24"/>
        </w:rPr>
        <w:t>1</w:t>
      </w:r>
      <w:r w:rsidRPr="007F56DE">
        <w:rPr>
          <w:rFonts w:ascii="Times New Roman" w:hAnsi="宋体"/>
          <w:sz w:val="24"/>
          <w:szCs w:val="24"/>
        </w:rPr>
        <w:t>可用于各种哺乳动物细胞的能量代谢研究</w:t>
      </w:r>
      <w:r w:rsidRPr="007F56DE">
        <w:rPr>
          <w:rFonts w:ascii="Times New Roman" w:hAnsi="宋体" w:hint="eastAsia"/>
          <w:sz w:val="24"/>
          <w:szCs w:val="24"/>
        </w:rPr>
        <w:t>，</w:t>
      </w:r>
      <w:r w:rsidR="007E2BC6" w:rsidRPr="007F56DE">
        <w:rPr>
          <w:rFonts w:ascii="Times New Roman" w:hAnsi="宋体"/>
          <w:sz w:val="24"/>
          <w:szCs w:val="24"/>
        </w:rPr>
        <w:t>常用哺乳动物细胞测试</w:t>
      </w:r>
      <w:r w:rsidRPr="007F56DE">
        <w:rPr>
          <w:rFonts w:ascii="Times New Roman" w:hAnsi="宋体"/>
          <w:sz w:val="24"/>
          <w:szCs w:val="24"/>
        </w:rPr>
        <w:t>表型总数应不小于</w:t>
      </w:r>
      <w:r w:rsidR="007E2BC6" w:rsidRPr="007F56DE">
        <w:rPr>
          <w:rFonts w:ascii="Times New Roman" w:hAnsi="Times New Roman"/>
          <w:sz w:val="24"/>
          <w:szCs w:val="24"/>
        </w:rPr>
        <w:t>1200</w:t>
      </w:r>
      <w:r w:rsidR="007E2BC6" w:rsidRPr="007F56DE">
        <w:rPr>
          <w:rFonts w:ascii="Times New Roman" w:hAnsi="宋体"/>
          <w:sz w:val="24"/>
          <w:szCs w:val="24"/>
        </w:rPr>
        <w:t>种，</w:t>
      </w:r>
      <w:r w:rsidRPr="007F56DE">
        <w:rPr>
          <w:rFonts w:ascii="Times New Roman" w:hAnsi="宋体"/>
          <w:sz w:val="24"/>
          <w:szCs w:val="24"/>
        </w:rPr>
        <w:t>包括</w:t>
      </w:r>
      <w:r w:rsidR="007E2BC6" w:rsidRPr="007F56DE">
        <w:rPr>
          <w:rFonts w:ascii="Times New Roman" w:hAnsi="宋体"/>
          <w:sz w:val="24"/>
          <w:szCs w:val="24"/>
        </w:rPr>
        <w:t>碳源</w:t>
      </w:r>
      <w:r w:rsidRPr="007F56DE">
        <w:rPr>
          <w:rFonts w:ascii="Times New Roman" w:hAnsi="宋体" w:hint="eastAsia"/>
          <w:sz w:val="24"/>
          <w:szCs w:val="24"/>
        </w:rPr>
        <w:t>、</w:t>
      </w:r>
      <w:r w:rsidR="007E2BC6" w:rsidRPr="007F56DE">
        <w:rPr>
          <w:rFonts w:ascii="Times New Roman" w:hAnsi="宋体"/>
          <w:sz w:val="24"/>
          <w:szCs w:val="24"/>
        </w:rPr>
        <w:t>氮源</w:t>
      </w:r>
      <w:r w:rsidRPr="007F56DE">
        <w:rPr>
          <w:rFonts w:ascii="Times New Roman" w:hAnsi="宋体" w:hint="eastAsia"/>
          <w:sz w:val="24"/>
          <w:szCs w:val="24"/>
        </w:rPr>
        <w:t>、</w:t>
      </w:r>
      <w:r w:rsidR="007E2BC6" w:rsidRPr="007F56DE">
        <w:rPr>
          <w:rFonts w:ascii="Times New Roman" w:hAnsi="宋体"/>
          <w:sz w:val="24"/>
          <w:szCs w:val="24"/>
        </w:rPr>
        <w:t>微量元素、激素和</w:t>
      </w:r>
      <w:r w:rsidRPr="007F56DE">
        <w:rPr>
          <w:rFonts w:ascii="Times New Roman" w:hAnsi="宋体"/>
          <w:sz w:val="24"/>
          <w:szCs w:val="24"/>
        </w:rPr>
        <w:t>调控</w:t>
      </w:r>
      <w:r w:rsidR="007E2BC6" w:rsidRPr="007F56DE">
        <w:rPr>
          <w:rFonts w:ascii="Times New Roman" w:hAnsi="宋体"/>
          <w:sz w:val="24"/>
          <w:szCs w:val="24"/>
        </w:rPr>
        <w:t>因子</w:t>
      </w:r>
      <w:r w:rsidRPr="007F56DE">
        <w:rPr>
          <w:rFonts w:ascii="Times New Roman" w:hAnsi="宋体" w:hint="eastAsia"/>
          <w:sz w:val="24"/>
          <w:szCs w:val="24"/>
        </w:rPr>
        <w:t>、以及</w:t>
      </w:r>
      <w:r w:rsidR="007E2BC6" w:rsidRPr="007F56DE">
        <w:rPr>
          <w:rFonts w:ascii="Times New Roman" w:hAnsi="宋体"/>
          <w:sz w:val="24"/>
          <w:szCs w:val="24"/>
        </w:rPr>
        <w:t>抗肿瘤药物</w:t>
      </w:r>
      <w:r w:rsidRPr="007F56DE">
        <w:rPr>
          <w:rFonts w:ascii="Times New Roman" w:hAnsi="宋体"/>
          <w:sz w:val="24"/>
          <w:szCs w:val="24"/>
        </w:rPr>
        <w:t>和</w:t>
      </w:r>
      <w:r w:rsidR="007E2BC6" w:rsidRPr="007F56DE">
        <w:rPr>
          <w:rFonts w:ascii="Times New Roman" w:hAnsi="宋体"/>
          <w:sz w:val="24"/>
          <w:szCs w:val="24"/>
        </w:rPr>
        <w:t>线粒体</w:t>
      </w:r>
      <w:r w:rsidRPr="007F56DE">
        <w:rPr>
          <w:rFonts w:ascii="Times New Roman" w:hAnsi="宋体"/>
          <w:sz w:val="24"/>
          <w:szCs w:val="24"/>
        </w:rPr>
        <w:t>测试等</w:t>
      </w:r>
      <w:r w:rsidRPr="007F56DE">
        <w:rPr>
          <w:rFonts w:ascii="Times New Roman" w:hAnsi="宋体" w:hint="eastAsia"/>
          <w:sz w:val="24"/>
          <w:szCs w:val="24"/>
        </w:rPr>
        <w:t>。</w:t>
      </w:r>
    </w:p>
    <w:p w:rsidR="007F56DE" w:rsidRPr="007F56DE" w:rsidRDefault="007F56DE" w:rsidP="007F56DE">
      <w:pPr>
        <w:snapToGrid w:val="0"/>
        <w:spacing w:line="360" w:lineRule="auto"/>
        <w:rPr>
          <w:rFonts w:ascii="Times New Roman" w:hAnsi="宋体"/>
          <w:sz w:val="24"/>
          <w:szCs w:val="24"/>
        </w:rPr>
      </w:pPr>
      <w:r w:rsidRPr="007F56DE">
        <w:rPr>
          <w:rFonts w:ascii="Times New Roman" w:hAnsi="宋体" w:hint="eastAsia"/>
          <w:sz w:val="24"/>
          <w:szCs w:val="24"/>
        </w:rPr>
        <w:t xml:space="preserve">2.2 </w:t>
      </w:r>
      <w:r w:rsidRPr="007F56DE">
        <w:rPr>
          <w:rFonts w:ascii="Times New Roman" w:hAnsi="宋体" w:hint="eastAsia"/>
          <w:sz w:val="24"/>
          <w:szCs w:val="24"/>
        </w:rPr>
        <w:t>表型分析系统</w:t>
      </w:r>
      <w:r w:rsidR="007E2BC6" w:rsidRPr="007F56DE">
        <w:rPr>
          <w:rFonts w:ascii="Times New Roman" w:hAnsi="宋体"/>
          <w:sz w:val="24"/>
          <w:szCs w:val="24"/>
        </w:rPr>
        <w:t>软件</w:t>
      </w:r>
      <w:r w:rsidRPr="007F56DE">
        <w:rPr>
          <w:rFonts w:ascii="Times New Roman" w:hAnsi="宋体"/>
          <w:sz w:val="24"/>
          <w:szCs w:val="24"/>
        </w:rPr>
        <w:t>可以</w:t>
      </w:r>
      <w:r w:rsidR="007E2BC6" w:rsidRPr="007F56DE">
        <w:rPr>
          <w:rFonts w:ascii="Times New Roman" w:hAnsi="宋体"/>
          <w:sz w:val="24"/>
          <w:szCs w:val="24"/>
        </w:rPr>
        <w:t>比较</w:t>
      </w:r>
      <w:r w:rsidRPr="007F56DE">
        <w:rPr>
          <w:rFonts w:ascii="Times New Roman" w:hAnsi="宋体"/>
          <w:sz w:val="24"/>
          <w:szCs w:val="24"/>
        </w:rPr>
        <w:t>分析</w:t>
      </w:r>
      <w:r w:rsidR="007E2BC6" w:rsidRPr="007F56DE">
        <w:rPr>
          <w:rFonts w:ascii="Times New Roman" w:hAnsi="宋体"/>
          <w:sz w:val="24"/>
          <w:szCs w:val="24"/>
        </w:rPr>
        <w:t>两个或多个样品的</w:t>
      </w:r>
      <w:r w:rsidRPr="007F56DE">
        <w:rPr>
          <w:rFonts w:ascii="Times New Roman" w:hAnsi="宋体"/>
          <w:sz w:val="24"/>
          <w:szCs w:val="24"/>
        </w:rPr>
        <w:t>上</w:t>
      </w:r>
      <w:r w:rsidR="007E2BC6" w:rsidRPr="007F56DE">
        <w:rPr>
          <w:rFonts w:ascii="Times New Roman" w:hAnsi="宋体"/>
          <w:sz w:val="24"/>
          <w:szCs w:val="24"/>
        </w:rPr>
        <w:t>千种表型</w:t>
      </w:r>
      <w:r w:rsidRPr="007F56DE">
        <w:rPr>
          <w:rFonts w:ascii="Times New Roman" w:hAnsi="宋体"/>
          <w:sz w:val="24"/>
          <w:szCs w:val="24"/>
        </w:rPr>
        <w:t>的功能</w:t>
      </w:r>
      <w:r w:rsidRPr="007F56DE">
        <w:rPr>
          <w:rFonts w:ascii="Times New Roman" w:hAnsi="宋体" w:hint="eastAsia"/>
          <w:sz w:val="24"/>
          <w:szCs w:val="24"/>
        </w:rPr>
        <w:t>，具备</w:t>
      </w:r>
      <w:r w:rsidRPr="007F56DE">
        <w:rPr>
          <w:rFonts w:ascii="Times New Roman" w:hAnsi="宋体"/>
          <w:sz w:val="24"/>
          <w:szCs w:val="24"/>
        </w:rPr>
        <w:t>自动标注、突出显示差异内容，并生成报告列出发现的细胞表型差异。</w:t>
      </w:r>
    </w:p>
    <w:p w:rsidR="007F56DE" w:rsidRDefault="007E2BC6" w:rsidP="007F56DE">
      <w:pPr>
        <w:snapToGrid w:val="0"/>
        <w:spacing w:line="360" w:lineRule="auto"/>
        <w:rPr>
          <w:rFonts w:ascii="Times New Roman" w:hAnsi="宋体"/>
          <w:b/>
          <w:bCs/>
          <w:sz w:val="24"/>
          <w:szCs w:val="24"/>
        </w:rPr>
      </w:pPr>
      <w:r w:rsidRPr="007F56DE">
        <w:rPr>
          <w:rFonts w:ascii="Times New Roman" w:hAnsi="宋体"/>
          <w:b/>
          <w:bCs/>
          <w:sz w:val="24"/>
          <w:szCs w:val="24"/>
        </w:rPr>
        <w:t>六、配置</w:t>
      </w:r>
    </w:p>
    <w:p w:rsidR="007E2BC6" w:rsidRPr="007F56DE" w:rsidRDefault="007E2BC6" w:rsidP="00A322EE">
      <w:pPr>
        <w:snapToGrid w:val="0"/>
        <w:spacing w:line="360" w:lineRule="auto"/>
        <w:rPr>
          <w:rFonts w:ascii="Times New Roman" w:hAnsi="Times New Roman"/>
          <w:sz w:val="24"/>
          <w:szCs w:val="24"/>
        </w:rPr>
      </w:pPr>
      <w:bookmarkStart w:id="0" w:name="_GoBack"/>
      <w:bookmarkEnd w:id="0"/>
      <w:r w:rsidRPr="007F56DE">
        <w:rPr>
          <w:rFonts w:ascii="Times New Roman" w:hAnsi="宋体"/>
          <w:sz w:val="24"/>
          <w:szCs w:val="24"/>
        </w:rPr>
        <w:t>全自动培养读数</w:t>
      </w:r>
      <w:r w:rsidRPr="007F56DE">
        <w:rPr>
          <w:rFonts w:ascii="Times New Roman" w:hAnsi="Times New Roman"/>
          <w:sz w:val="24"/>
          <w:szCs w:val="24"/>
        </w:rPr>
        <w:t>/</w:t>
      </w:r>
      <w:r w:rsidRPr="007F56DE">
        <w:rPr>
          <w:rFonts w:ascii="Times New Roman" w:hAnsi="宋体"/>
          <w:sz w:val="24"/>
          <w:szCs w:val="24"/>
        </w:rPr>
        <w:t>鉴定仪主机、浊度计、</w:t>
      </w:r>
      <w:r w:rsidRPr="007F56DE">
        <w:rPr>
          <w:rFonts w:ascii="Times New Roman" w:hAnsi="Times New Roman"/>
          <w:sz w:val="24"/>
          <w:szCs w:val="24"/>
        </w:rPr>
        <w:t>8</w:t>
      </w:r>
      <w:r w:rsidRPr="007F56DE">
        <w:rPr>
          <w:rFonts w:ascii="Times New Roman" w:hAnsi="宋体"/>
          <w:sz w:val="24"/>
          <w:szCs w:val="24"/>
        </w:rPr>
        <w:t>道电动连续移液器、好氧菌鉴定数据库、各种系统采集、分析软件和授权软盘（为最新版本）、详细操作指南等</w:t>
      </w:r>
      <w:r w:rsidR="007F56DE">
        <w:rPr>
          <w:rFonts w:ascii="Times New Roman" w:hAnsi="Times New Roman" w:hint="eastAsia"/>
          <w:sz w:val="24"/>
          <w:szCs w:val="24"/>
        </w:rPr>
        <w:t>。</w:t>
      </w:r>
    </w:p>
    <w:p w:rsidR="007F56DE" w:rsidRDefault="007E2BC6" w:rsidP="007F56DE">
      <w:pPr>
        <w:snapToGrid w:val="0"/>
        <w:spacing w:line="360" w:lineRule="auto"/>
        <w:rPr>
          <w:rFonts w:ascii="Times New Roman" w:hAnsi="宋体"/>
          <w:b/>
          <w:bCs/>
          <w:sz w:val="24"/>
          <w:szCs w:val="24"/>
        </w:rPr>
      </w:pPr>
      <w:r w:rsidRPr="007F56DE">
        <w:rPr>
          <w:rFonts w:ascii="Times New Roman" w:hAnsi="宋体"/>
          <w:b/>
          <w:bCs/>
          <w:sz w:val="24"/>
          <w:szCs w:val="24"/>
        </w:rPr>
        <w:t>七、交货</w:t>
      </w:r>
    </w:p>
    <w:p w:rsidR="007F56DE" w:rsidRDefault="007F56DE" w:rsidP="007F56DE">
      <w:pPr>
        <w:snapToGrid w:val="0"/>
        <w:spacing w:line="360" w:lineRule="auto"/>
        <w:rPr>
          <w:rFonts w:ascii="Times New Roman" w:hAnsi="宋体"/>
          <w:sz w:val="24"/>
          <w:szCs w:val="24"/>
        </w:rPr>
      </w:pPr>
      <w:r>
        <w:rPr>
          <w:rFonts w:ascii="Times New Roman" w:hAnsi="宋体" w:hint="eastAsia"/>
          <w:b/>
          <w:bCs/>
          <w:sz w:val="24"/>
          <w:szCs w:val="24"/>
        </w:rPr>
        <w:t xml:space="preserve">7.1 </w:t>
      </w:r>
      <w:r>
        <w:rPr>
          <w:rFonts w:ascii="Times New Roman" w:hAnsi="宋体" w:hint="eastAsia"/>
          <w:b/>
          <w:bCs/>
          <w:sz w:val="24"/>
          <w:szCs w:val="24"/>
        </w:rPr>
        <w:t>交货</w:t>
      </w:r>
      <w:r w:rsidR="007E2BC6" w:rsidRPr="007F56DE">
        <w:rPr>
          <w:rFonts w:ascii="Times New Roman" w:hAnsi="宋体"/>
          <w:b/>
          <w:bCs/>
          <w:sz w:val="24"/>
          <w:szCs w:val="24"/>
        </w:rPr>
        <w:t>期</w:t>
      </w:r>
      <w:r>
        <w:rPr>
          <w:rFonts w:ascii="Times New Roman" w:hAnsi="宋体"/>
          <w:b/>
          <w:bCs/>
          <w:sz w:val="24"/>
          <w:szCs w:val="24"/>
        </w:rPr>
        <w:t>为</w:t>
      </w:r>
      <w:r w:rsidR="007E2BC6" w:rsidRPr="007F56DE">
        <w:rPr>
          <w:rFonts w:ascii="Times New Roman" w:hAnsi="Times New Roman"/>
          <w:sz w:val="24"/>
          <w:szCs w:val="24"/>
        </w:rPr>
        <w:t>45</w:t>
      </w:r>
      <w:r w:rsidR="007E2BC6" w:rsidRPr="007F56DE">
        <w:rPr>
          <w:rFonts w:ascii="Times New Roman" w:hAnsi="宋体"/>
          <w:sz w:val="24"/>
          <w:szCs w:val="24"/>
        </w:rPr>
        <w:t>天</w:t>
      </w:r>
      <w:r>
        <w:rPr>
          <w:rFonts w:ascii="Times New Roman" w:hAnsi="宋体" w:hint="eastAsia"/>
          <w:sz w:val="24"/>
          <w:szCs w:val="24"/>
        </w:rPr>
        <w:t>。</w:t>
      </w:r>
    </w:p>
    <w:p w:rsidR="007E2BC6" w:rsidRPr="007F56DE" w:rsidRDefault="007F56DE" w:rsidP="007F56DE">
      <w:pPr>
        <w:snapToGrid w:val="0"/>
        <w:spacing w:line="360" w:lineRule="auto"/>
        <w:rPr>
          <w:rFonts w:ascii="Times New Roman" w:hAnsi="Times New Roman"/>
          <w:sz w:val="24"/>
          <w:szCs w:val="24"/>
        </w:rPr>
      </w:pPr>
      <w:r>
        <w:rPr>
          <w:rFonts w:ascii="Times New Roman" w:hAnsi="宋体" w:hint="eastAsia"/>
          <w:sz w:val="24"/>
          <w:szCs w:val="24"/>
        </w:rPr>
        <w:t xml:space="preserve">7.2 </w:t>
      </w:r>
      <w:r w:rsidR="007E2BC6" w:rsidRPr="007F56DE">
        <w:rPr>
          <w:rFonts w:ascii="Times New Roman" w:hAnsi="宋体"/>
          <w:b/>
          <w:bCs/>
          <w:sz w:val="24"/>
          <w:szCs w:val="24"/>
        </w:rPr>
        <w:t>交货数量</w:t>
      </w:r>
      <w:r>
        <w:rPr>
          <w:rFonts w:ascii="Times New Roman" w:hAnsi="宋体"/>
          <w:b/>
          <w:bCs/>
          <w:sz w:val="24"/>
          <w:szCs w:val="24"/>
        </w:rPr>
        <w:t>为</w:t>
      </w:r>
      <w:r w:rsidR="007E2BC6" w:rsidRPr="007F56DE">
        <w:rPr>
          <w:rFonts w:ascii="Times New Roman" w:hAnsi="Times New Roman"/>
          <w:sz w:val="24"/>
          <w:szCs w:val="24"/>
        </w:rPr>
        <w:t>1</w:t>
      </w:r>
      <w:r w:rsidR="007E2BC6" w:rsidRPr="007F56DE">
        <w:rPr>
          <w:rFonts w:ascii="Times New Roman" w:hAnsi="宋体"/>
          <w:sz w:val="24"/>
          <w:szCs w:val="24"/>
        </w:rPr>
        <w:t>台</w:t>
      </w:r>
      <w:r>
        <w:rPr>
          <w:rFonts w:ascii="Times New Roman" w:hAnsi="宋体"/>
          <w:sz w:val="24"/>
          <w:szCs w:val="24"/>
        </w:rPr>
        <w:t>套</w:t>
      </w:r>
      <w:r>
        <w:rPr>
          <w:rFonts w:ascii="Times New Roman" w:hAnsi="宋体" w:hint="eastAsia"/>
          <w:sz w:val="24"/>
          <w:szCs w:val="24"/>
        </w:rPr>
        <w:t>。</w:t>
      </w:r>
    </w:p>
    <w:p w:rsidR="007E2BC6" w:rsidRDefault="007F56DE" w:rsidP="007F56DE">
      <w:pPr>
        <w:snapToGrid w:val="0"/>
        <w:spacing w:line="360" w:lineRule="auto"/>
        <w:rPr>
          <w:rFonts w:ascii="Times New Roman" w:hAnsi="宋体"/>
          <w:sz w:val="24"/>
          <w:szCs w:val="24"/>
        </w:rPr>
      </w:pPr>
      <w:r>
        <w:rPr>
          <w:rFonts w:ascii="Times New Roman" w:hAnsi="宋体" w:hint="eastAsia"/>
          <w:sz w:val="24"/>
          <w:szCs w:val="24"/>
        </w:rPr>
        <w:t xml:space="preserve">7.3 </w:t>
      </w:r>
      <w:r w:rsidR="007E2BC6" w:rsidRPr="007F56DE">
        <w:rPr>
          <w:rFonts w:ascii="Times New Roman" w:hAnsi="宋体"/>
          <w:b/>
          <w:bCs/>
          <w:sz w:val="24"/>
          <w:szCs w:val="24"/>
        </w:rPr>
        <w:t>交货地点</w:t>
      </w:r>
      <w:r>
        <w:rPr>
          <w:rFonts w:ascii="Times New Roman" w:hAnsi="宋体"/>
          <w:b/>
          <w:bCs/>
          <w:sz w:val="24"/>
          <w:szCs w:val="24"/>
        </w:rPr>
        <w:t>为</w:t>
      </w:r>
      <w:r w:rsidR="007E2BC6" w:rsidRPr="007F56DE">
        <w:rPr>
          <w:rFonts w:ascii="Times New Roman" w:hAnsi="宋体"/>
          <w:sz w:val="24"/>
          <w:szCs w:val="24"/>
        </w:rPr>
        <w:t>用户实验室</w:t>
      </w:r>
      <w:r>
        <w:rPr>
          <w:rFonts w:ascii="Times New Roman" w:hAnsi="宋体" w:hint="eastAsia"/>
          <w:sz w:val="24"/>
          <w:szCs w:val="24"/>
        </w:rPr>
        <w:t>。</w:t>
      </w:r>
    </w:p>
    <w:p w:rsidR="007F56DE" w:rsidRPr="007F56DE" w:rsidRDefault="007F56DE" w:rsidP="007F56DE">
      <w:pPr>
        <w:spacing w:line="360" w:lineRule="auto"/>
        <w:rPr>
          <w:rFonts w:ascii="Times New Roman" w:hAnsi="Times New Roman"/>
          <w:b/>
          <w:bCs/>
          <w:sz w:val="24"/>
        </w:rPr>
      </w:pPr>
      <w:r w:rsidRPr="007F56DE">
        <w:rPr>
          <w:rFonts w:ascii="Times New Roman" w:hAnsi="宋体" w:hint="eastAsia"/>
          <w:b/>
          <w:sz w:val="24"/>
          <w:szCs w:val="24"/>
        </w:rPr>
        <w:t>八、</w:t>
      </w:r>
      <w:r w:rsidRPr="007F56DE">
        <w:rPr>
          <w:rFonts w:ascii="Times New Roman" w:hAnsi="Times New Roman"/>
          <w:b/>
          <w:bCs/>
          <w:sz w:val="24"/>
        </w:rPr>
        <w:t>技术服务、技术培训</w:t>
      </w:r>
    </w:p>
    <w:p w:rsidR="007F56DE" w:rsidRDefault="007F56DE" w:rsidP="007F56DE">
      <w:pPr>
        <w:spacing w:line="360" w:lineRule="auto"/>
        <w:rPr>
          <w:rFonts w:ascii="Times New Roman" w:hAnsi="Times New Roman"/>
          <w:sz w:val="24"/>
        </w:rPr>
      </w:pPr>
      <w:r>
        <w:rPr>
          <w:rFonts w:ascii="Times New Roman" w:hAnsi="Times New Roman" w:hint="eastAsia"/>
          <w:sz w:val="24"/>
        </w:rPr>
        <w:lastRenderedPageBreak/>
        <w:t>8</w:t>
      </w:r>
      <w:r>
        <w:rPr>
          <w:rFonts w:ascii="Times New Roman" w:hAnsi="Times New Roman"/>
          <w:sz w:val="24"/>
        </w:rPr>
        <w:t xml:space="preserve">.1 </w:t>
      </w:r>
      <w:r>
        <w:rPr>
          <w:rFonts w:ascii="Times New Roman" w:hAnsi="Times New Roman"/>
          <w:sz w:val="24"/>
        </w:rPr>
        <w:t>安装调试与验收</w:t>
      </w:r>
    </w:p>
    <w:p w:rsidR="007F56DE" w:rsidRDefault="007F56DE" w:rsidP="007F56DE">
      <w:pPr>
        <w:spacing w:line="360" w:lineRule="auto"/>
        <w:rPr>
          <w:rFonts w:ascii="Times New Roman" w:hAnsi="Times New Roman"/>
          <w:sz w:val="24"/>
        </w:rPr>
      </w:pPr>
      <w:r>
        <w:rPr>
          <w:rFonts w:ascii="Times New Roman" w:hAnsi="Times New Roman"/>
          <w:sz w:val="24"/>
        </w:rPr>
        <w:t>设备</w:t>
      </w:r>
      <w:r>
        <w:rPr>
          <w:rFonts w:ascii="Times New Roman" w:hAnsi="Times New Roman"/>
          <w:color w:val="000000"/>
          <w:sz w:val="24"/>
        </w:rPr>
        <w:t>到达用户所在地后</w:t>
      </w:r>
      <w:r>
        <w:rPr>
          <w:rFonts w:ascii="Times New Roman" w:hAnsi="Times New Roman"/>
          <w:color w:val="000000"/>
          <w:sz w:val="24"/>
        </w:rPr>
        <w:t xml:space="preserve">, </w:t>
      </w:r>
      <w:r>
        <w:rPr>
          <w:rFonts w:ascii="Times New Roman" w:hAnsi="Times New Roman"/>
          <w:sz w:val="24"/>
        </w:rPr>
        <w:t>中标方应与买方用户沟通完成设备开箱验收，进行设备、资料清点，若无异议视为合格。中标方负责产品的安装和调试以及安装调试过程中所需要的工具、设备和材料，对产品各部件的首次使用负责。中标方在现场安装调试完毕后，买方用户按双方在本招标文件及签署的技术协议中约定验收标准进行最终验收，最终验收合格后由买方用户出具验收合格证明。</w:t>
      </w:r>
    </w:p>
    <w:p w:rsidR="007F56DE" w:rsidRDefault="007F56DE" w:rsidP="007F56DE">
      <w:pPr>
        <w:spacing w:line="360" w:lineRule="auto"/>
        <w:rPr>
          <w:rFonts w:ascii="Times New Roman" w:hAnsi="Times New Roman"/>
          <w:sz w:val="24"/>
        </w:rPr>
      </w:pPr>
      <w:r>
        <w:rPr>
          <w:rFonts w:ascii="Times New Roman" w:hAnsi="Times New Roman" w:hint="eastAsia"/>
          <w:sz w:val="24"/>
        </w:rPr>
        <w:t>8</w:t>
      </w:r>
      <w:r>
        <w:rPr>
          <w:rFonts w:ascii="Times New Roman" w:hAnsi="Times New Roman"/>
          <w:sz w:val="24"/>
        </w:rPr>
        <w:t xml:space="preserve">.2  </w:t>
      </w:r>
      <w:r>
        <w:rPr>
          <w:rFonts w:ascii="Times New Roman" w:hAnsi="Times New Roman"/>
          <w:sz w:val="24"/>
        </w:rPr>
        <w:t>技术培训</w:t>
      </w:r>
    </w:p>
    <w:p w:rsidR="007F56DE" w:rsidRDefault="007F56DE" w:rsidP="007F56DE">
      <w:pPr>
        <w:pStyle w:val="a7"/>
        <w:spacing w:line="360" w:lineRule="auto"/>
        <w:rPr>
          <w:rFonts w:ascii="Times New Roman" w:hAnsi="Times New Roman"/>
          <w:color w:val="000000"/>
          <w:sz w:val="24"/>
          <w:szCs w:val="24"/>
        </w:rPr>
      </w:pPr>
      <w:r>
        <w:rPr>
          <w:rFonts w:ascii="Times New Roman" w:hAnsi="Times New Roman"/>
          <w:sz w:val="24"/>
          <w:szCs w:val="24"/>
        </w:rPr>
        <w:t>在验收合格后，中标方须在买方用户所在地对买方用户提供技术培训并承担此类培训所产生的一切费。培训人数由买方用户指定。</w:t>
      </w:r>
      <w:r>
        <w:rPr>
          <w:rFonts w:ascii="Times New Roman" w:hAnsi="Times New Roman"/>
          <w:color w:val="000000"/>
          <w:sz w:val="24"/>
          <w:szCs w:val="24"/>
        </w:rPr>
        <w:t>培训内容包括设备的技术原理、操作、数据处理、基本维护等。</w:t>
      </w:r>
    </w:p>
    <w:p w:rsidR="007F56DE" w:rsidRPr="007F56DE" w:rsidRDefault="007F56DE" w:rsidP="007F56DE">
      <w:pPr>
        <w:spacing w:line="360" w:lineRule="auto"/>
        <w:ind w:left="422" w:hangingChars="175" w:hanging="422"/>
        <w:rPr>
          <w:rFonts w:ascii="Times New Roman" w:hAnsi="Times New Roman"/>
          <w:b/>
          <w:sz w:val="24"/>
        </w:rPr>
      </w:pPr>
      <w:r w:rsidRPr="007F56DE">
        <w:rPr>
          <w:rFonts w:ascii="Times New Roman" w:hAnsi="Times New Roman"/>
          <w:b/>
          <w:sz w:val="24"/>
        </w:rPr>
        <w:t>九、质保期</w:t>
      </w:r>
    </w:p>
    <w:p w:rsidR="007F56DE" w:rsidRDefault="007F56DE" w:rsidP="007F56DE">
      <w:pPr>
        <w:spacing w:line="360" w:lineRule="auto"/>
        <w:rPr>
          <w:rFonts w:ascii="Times New Roman" w:hAnsi="Times New Roman"/>
          <w:sz w:val="24"/>
        </w:rPr>
      </w:pPr>
      <w:r>
        <w:rPr>
          <w:rFonts w:ascii="Times New Roman" w:hAnsi="Times New Roman" w:hint="eastAsia"/>
          <w:color w:val="000000"/>
          <w:sz w:val="24"/>
        </w:rPr>
        <w:t>9</w:t>
      </w:r>
      <w:r>
        <w:rPr>
          <w:rFonts w:ascii="Times New Roman" w:hAnsi="Times New Roman"/>
          <w:color w:val="000000"/>
          <w:sz w:val="24"/>
        </w:rPr>
        <w:t xml:space="preserve">.1 </w:t>
      </w:r>
      <w:r>
        <w:rPr>
          <w:rFonts w:ascii="Times New Roman" w:hAnsi="Times New Roman"/>
          <w:sz w:val="24"/>
        </w:rPr>
        <w:t>产品的质量保证期应为验收合格之日起</w:t>
      </w:r>
      <w:r w:rsidR="00B227FF">
        <w:rPr>
          <w:rFonts w:ascii="Times New Roman" w:hAnsi="Times New Roman" w:hint="eastAsia"/>
          <w:sz w:val="24"/>
        </w:rPr>
        <w:t>12</w:t>
      </w:r>
      <w:r w:rsidR="00B227FF">
        <w:rPr>
          <w:rFonts w:ascii="Times New Roman" w:hAnsi="Times New Roman" w:hint="eastAsia"/>
          <w:sz w:val="24"/>
        </w:rPr>
        <w:t>个月</w:t>
      </w:r>
      <w:r>
        <w:rPr>
          <w:rFonts w:ascii="Times New Roman" w:hAnsi="Times New Roman"/>
          <w:sz w:val="24"/>
        </w:rPr>
        <w:t>。</w:t>
      </w:r>
      <w:r>
        <w:rPr>
          <w:rFonts w:ascii="Times New Roman" w:hAnsi="Times New Roman"/>
          <w:color w:val="000000"/>
          <w:sz w:val="24"/>
        </w:rPr>
        <w:t>质保期</w:t>
      </w:r>
      <w:r>
        <w:rPr>
          <w:rFonts w:ascii="Times New Roman" w:hAnsi="Times New Roman"/>
          <w:sz w:val="24"/>
        </w:rPr>
        <w:t>内，若因供货商产品质量原因造成的设备故障及损坏，供货方应及时提供免费维修服务，消除故障和</w:t>
      </w:r>
      <w:r>
        <w:rPr>
          <w:rFonts w:ascii="Times New Roman" w:hAnsi="Times New Roman"/>
          <w:sz w:val="24"/>
        </w:rPr>
        <w:t>/</w:t>
      </w:r>
      <w:r>
        <w:rPr>
          <w:rFonts w:ascii="Times New Roman" w:hAnsi="Times New Roman"/>
          <w:sz w:val="24"/>
        </w:rPr>
        <w:t>或更换有缺陷零部件及设备，以确保设备的正常运转。</w:t>
      </w:r>
    </w:p>
    <w:p w:rsidR="007F56DE" w:rsidRDefault="007F56DE" w:rsidP="007F56DE">
      <w:pPr>
        <w:spacing w:line="360" w:lineRule="auto"/>
        <w:rPr>
          <w:rFonts w:ascii="Times New Roman" w:hAnsi="Times New Roman"/>
          <w:color w:val="000000"/>
          <w:sz w:val="24"/>
        </w:rPr>
      </w:pPr>
      <w:r>
        <w:rPr>
          <w:rFonts w:ascii="Times New Roman" w:hAnsi="Times New Roman" w:hint="eastAsia"/>
          <w:sz w:val="24"/>
        </w:rPr>
        <w:t>9</w:t>
      </w:r>
      <w:r>
        <w:rPr>
          <w:rFonts w:ascii="Times New Roman" w:hAnsi="Times New Roman"/>
          <w:sz w:val="24"/>
        </w:rPr>
        <w:t xml:space="preserve">.2 </w:t>
      </w:r>
      <w:r>
        <w:rPr>
          <w:rFonts w:ascii="Times New Roman" w:hAnsi="Times New Roman"/>
          <w:color w:val="000000"/>
          <w:sz w:val="24"/>
        </w:rPr>
        <w:t>质保期期满后，中标方有义务继续帮助买方用户进行维护维修，并保证配品配件的供应。</w:t>
      </w:r>
    </w:p>
    <w:p w:rsidR="007F56DE" w:rsidRPr="007F56DE" w:rsidRDefault="007F56DE" w:rsidP="007F56DE">
      <w:pPr>
        <w:snapToGrid w:val="0"/>
        <w:spacing w:line="360" w:lineRule="auto"/>
        <w:rPr>
          <w:rFonts w:ascii="Times New Roman" w:hAnsi="宋体"/>
          <w:sz w:val="24"/>
          <w:szCs w:val="24"/>
        </w:rPr>
      </w:pPr>
    </w:p>
    <w:p w:rsidR="007F56DE" w:rsidRPr="007F56DE" w:rsidRDefault="007F56DE" w:rsidP="007F56DE">
      <w:pPr>
        <w:snapToGrid w:val="0"/>
        <w:spacing w:line="360" w:lineRule="auto"/>
        <w:rPr>
          <w:rFonts w:ascii="Times New Roman" w:hAnsi="Times New Roman"/>
          <w:sz w:val="24"/>
          <w:szCs w:val="24"/>
        </w:rPr>
      </w:pPr>
    </w:p>
    <w:sectPr w:rsidR="007F56DE" w:rsidRPr="007F56D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553" w:rsidRDefault="00015553" w:rsidP="007F56DE">
      <w:r>
        <w:separator/>
      </w:r>
    </w:p>
  </w:endnote>
  <w:endnote w:type="continuationSeparator" w:id="0">
    <w:p w:rsidR="00015553" w:rsidRDefault="00015553" w:rsidP="007F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553" w:rsidRDefault="00015553" w:rsidP="007F56DE">
      <w:r>
        <w:separator/>
      </w:r>
    </w:p>
  </w:footnote>
  <w:footnote w:type="continuationSeparator" w:id="0">
    <w:p w:rsidR="00015553" w:rsidRDefault="00015553" w:rsidP="007F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40C95A"/>
    <w:multiLevelType w:val="singleLevel"/>
    <w:tmpl w:val="A440C95A"/>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3C"/>
    <w:rsid w:val="00015553"/>
    <w:rsid w:val="000B5EC6"/>
    <w:rsid w:val="000C01FA"/>
    <w:rsid w:val="00136DEB"/>
    <w:rsid w:val="00165799"/>
    <w:rsid w:val="00262AF7"/>
    <w:rsid w:val="002879D1"/>
    <w:rsid w:val="00297C20"/>
    <w:rsid w:val="003F24D3"/>
    <w:rsid w:val="003F71F0"/>
    <w:rsid w:val="004155E3"/>
    <w:rsid w:val="00492472"/>
    <w:rsid w:val="00492958"/>
    <w:rsid w:val="004B4D95"/>
    <w:rsid w:val="00546AD8"/>
    <w:rsid w:val="00574750"/>
    <w:rsid w:val="00651AB5"/>
    <w:rsid w:val="00732915"/>
    <w:rsid w:val="007D363C"/>
    <w:rsid w:val="007E2BC6"/>
    <w:rsid w:val="007F56DE"/>
    <w:rsid w:val="00824432"/>
    <w:rsid w:val="0083194B"/>
    <w:rsid w:val="008C2C4F"/>
    <w:rsid w:val="008F76BC"/>
    <w:rsid w:val="00926727"/>
    <w:rsid w:val="009A52ED"/>
    <w:rsid w:val="009A6012"/>
    <w:rsid w:val="00A16D42"/>
    <w:rsid w:val="00A322EE"/>
    <w:rsid w:val="00A327A1"/>
    <w:rsid w:val="00AB55DE"/>
    <w:rsid w:val="00B227FF"/>
    <w:rsid w:val="00B315F7"/>
    <w:rsid w:val="00C73453"/>
    <w:rsid w:val="00C80F72"/>
    <w:rsid w:val="00EE6AB5"/>
    <w:rsid w:val="00EF5A97"/>
    <w:rsid w:val="00F55E61"/>
    <w:rsid w:val="00FF4ADA"/>
    <w:rsid w:val="225E0BCD"/>
    <w:rsid w:val="32FB65D2"/>
    <w:rsid w:val="352329F0"/>
    <w:rsid w:val="38901B8B"/>
    <w:rsid w:val="450F3F69"/>
    <w:rsid w:val="47414E70"/>
    <w:rsid w:val="4B420A65"/>
    <w:rsid w:val="6BFB4CA2"/>
    <w:rsid w:val="6DA724F1"/>
    <w:rsid w:val="771E308A"/>
    <w:rsid w:val="79F5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F526EC16-310C-4957-818A-C1359B8C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link w:val="a3"/>
    <w:uiPriority w:val="99"/>
    <w:rPr>
      <w:kern w:val="2"/>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kern w:val="2"/>
      <w:sz w:val="18"/>
      <w:szCs w:val="18"/>
    </w:rPr>
  </w:style>
  <w:style w:type="paragraph" w:styleId="a7">
    <w:name w:val="Date"/>
    <w:basedOn w:val="a"/>
    <w:next w:val="a"/>
    <w:link w:val="a8"/>
    <w:qFormat/>
    <w:rsid w:val="007F56DE"/>
    <w:pPr>
      <w:widowControl/>
    </w:pPr>
    <w:rPr>
      <w:rFonts w:ascii="Arial" w:hAnsi="Arial"/>
      <w:kern w:val="0"/>
      <w:sz w:val="18"/>
      <w:szCs w:val="20"/>
    </w:rPr>
  </w:style>
  <w:style w:type="character" w:customStyle="1" w:styleId="a8">
    <w:name w:val="日期 字符"/>
    <w:link w:val="a7"/>
    <w:rsid w:val="007F56D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史清龙</dc:creator>
  <cp:keywords/>
  <cp:lastModifiedBy>songl</cp:lastModifiedBy>
  <cp:revision>3</cp:revision>
  <dcterms:created xsi:type="dcterms:W3CDTF">2021-08-02T09:29:00Z</dcterms:created>
  <dcterms:modified xsi:type="dcterms:W3CDTF">2021-08-02T09:29:00Z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B46C0E97F5154A209CC773ECE03B7336</vt:lpwstr>
  </property>
</Properties>
</file>