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B4" w:rsidRPr="00E363BE" w:rsidRDefault="00154AEF">
      <w:pPr>
        <w:spacing w:line="360" w:lineRule="auto"/>
        <w:jc w:val="center"/>
        <w:rPr>
          <w:b/>
          <w:bCs/>
          <w:color w:val="auto"/>
          <w:sz w:val="32"/>
        </w:rPr>
      </w:pPr>
      <w:bookmarkStart w:id="0" w:name="_GoBack"/>
      <w:bookmarkEnd w:id="0"/>
      <w:r w:rsidRPr="00E363BE">
        <w:rPr>
          <w:rFonts w:hint="eastAsia"/>
          <w:b/>
          <w:bCs/>
          <w:color w:val="auto"/>
          <w:sz w:val="32"/>
        </w:rPr>
        <w:t>全自动分离收集仪技术参数</w:t>
      </w:r>
    </w:p>
    <w:p w:rsidR="007F57B4" w:rsidRPr="00E363BE" w:rsidRDefault="007F57B4">
      <w:pPr>
        <w:spacing w:line="360" w:lineRule="auto"/>
        <w:jc w:val="left"/>
        <w:rPr>
          <w:rFonts w:ascii="黑体" w:eastAsia="黑体" w:hAnsi="黑体"/>
          <w:color w:val="auto"/>
          <w:sz w:val="22"/>
        </w:rPr>
      </w:pPr>
    </w:p>
    <w:p w:rsidR="007F57B4" w:rsidRPr="00E363BE" w:rsidRDefault="00154AEF">
      <w:pPr>
        <w:pStyle w:val="ad"/>
        <w:spacing w:line="360" w:lineRule="auto"/>
        <w:ind w:firstLineChars="0" w:firstLine="0"/>
        <w:rPr>
          <w:rFonts w:ascii="黑体" w:eastAsia="黑体" w:hAnsi="黑体"/>
          <w:color w:val="auto"/>
          <w:sz w:val="22"/>
          <w:szCs w:val="21"/>
        </w:rPr>
      </w:pPr>
      <w:r w:rsidRPr="00E363BE">
        <w:rPr>
          <w:rFonts w:ascii="黑体" w:eastAsia="黑体" w:hAnsi="黑体" w:hint="eastAsia"/>
          <w:color w:val="auto"/>
          <w:sz w:val="22"/>
          <w:szCs w:val="21"/>
        </w:rPr>
        <w:t>1.分离分析模块</w:t>
      </w:r>
    </w:p>
    <w:p w:rsidR="007F57B4" w:rsidRPr="00E363BE" w:rsidRDefault="00154AEF">
      <w:pPr>
        <w:pStyle w:val="ad"/>
        <w:spacing w:line="360" w:lineRule="auto"/>
        <w:ind w:firstLineChars="0" w:firstLine="0"/>
        <w:rPr>
          <w:rFonts w:ascii="黑体" w:eastAsia="黑体" w:hAnsi="黑体"/>
          <w:color w:val="auto"/>
          <w:sz w:val="22"/>
          <w:szCs w:val="21"/>
        </w:rPr>
      </w:pPr>
      <w:r w:rsidRPr="00E363BE">
        <w:rPr>
          <w:rFonts w:ascii="黑体" w:eastAsia="黑体" w:hAnsi="黑体" w:hint="eastAsia"/>
          <w:color w:val="auto"/>
          <w:sz w:val="22"/>
          <w:szCs w:val="21"/>
        </w:rPr>
        <w:t>1.1* 梯度分离系统采用步进马达推动下压式</w:t>
      </w:r>
      <w:r w:rsidRPr="00E363BE">
        <w:rPr>
          <w:rFonts w:ascii="黑体" w:eastAsia="黑体" w:hAnsi="黑体"/>
          <w:color w:val="auto"/>
          <w:sz w:val="22"/>
          <w:szCs w:val="21"/>
        </w:rPr>
        <w:t>喇叭状吸头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设计</w:t>
      </w:r>
      <w:r w:rsidRPr="00E363BE">
        <w:rPr>
          <w:rFonts w:ascii="黑体" w:eastAsia="黑体" w:hAnsi="黑体"/>
          <w:color w:val="auto"/>
          <w:sz w:val="22"/>
          <w:szCs w:val="21"/>
        </w:rPr>
        <w:t>，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无</w:t>
      </w:r>
      <w:r w:rsidRPr="00E363BE">
        <w:rPr>
          <w:rFonts w:ascii="黑体" w:eastAsia="黑体" w:hAnsi="黑体"/>
          <w:color w:val="auto"/>
          <w:sz w:val="22"/>
          <w:szCs w:val="21"/>
        </w:rPr>
        <w:t>样品扰动和条带混淆，无分散层流和拖尾现象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。无需穿刺，节省耗材。</w:t>
      </w:r>
    </w:p>
    <w:p w:rsidR="007F57B4" w:rsidRPr="00E363BE" w:rsidRDefault="00154AEF">
      <w:pPr>
        <w:pStyle w:val="ad"/>
        <w:spacing w:line="360" w:lineRule="auto"/>
        <w:ind w:firstLineChars="0" w:firstLine="0"/>
        <w:rPr>
          <w:rFonts w:ascii="黑体" w:eastAsia="黑体" w:hAnsi="黑体"/>
          <w:color w:val="auto"/>
          <w:sz w:val="22"/>
          <w:szCs w:val="21"/>
        </w:rPr>
      </w:pPr>
      <w:r w:rsidRPr="00E363BE">
        <w:rPr>
          <w:rFonts w:ascii="黑体" w:eastAsia="黑体" w:hAnsi="黑体" w:hint="eastAsia"/>
          <w:color w:val="auto"/>
          <w:sz w:val="22"/>
          <w:szCs w:val="21"/>
        </w:rPr>
        <w:t xml:space="preserve">1.2* </w:t>
      </w:r>
      <w:r w:rsidRPr="00E363BE">
        <w:rPr>
          <w:rFonts w:ascii="黑体" w:eastAsia="黑体" w:hAnsi="黑体"/>
          <w:color w:val="auto"/>
          <w:sz w:val="22"/>
          <w:szCs w:val="21"/>
        </w:rPr>
        <w:t>步进马达推动吸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头</w:t>
      </w:r>
      <w:r w:rsidRPr="00E363BE">
        <w:rPr>
          <w:rFonts w:ascii="黑体" w:eastAsia="黑体" w:hAnsi="黑体"/>
          <w:color w:val="auto"/>
          <w:sz w:val="22"/>
          <w:szCs w:val="21"/>
        </w:rPr>
        <w:t>，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精确控制步进速度</w:t>
      </w:r>
      <w:r w:rsidRPr="00E363BE">
        <w:rPr>
          <w:rFonts w:ascii="黑体" w:eastAsia="黑体" w:hAnsi="黑体"/>
          <w:color w:val="auto"/>
          <w:sz w:val="22"/>
          <w:szCs w:val="21"/>
        </w:rPr>
        <w:t>0.2-6.5mm/sec。马达速度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：</w:t>
      </w:r>
      <w:r w:rsidRPr="00E363BE">
        <w:rPr>
          <w:rFonts w:ascii="黑体" w:eastAsia="黑体" w:hAnsi="黑体"/>
          <w:color w:val="auto"/>
          <w:sz w:val="22"/>
          <w:szCs w:val="21"/>
        </w:rPr>
        <w:t>0.1-6.5mm/sec向下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可调，</w:t>
      </w:r>
      <w:r w:rsidRPr="00E363BE">
        <w:rPr>
          <w:rFonts w:ascii="黑体" w:eastAsia="黑体" w:hAnsi="黑体"/>
          <w:color w:val="auto"/>
          <w:sz w:val="22"/>
          <w:szCs w:val="21"/>
        </w:rPr>
        <w:t>6.5mm/sec向上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。</w:t>
      </w:r>
    </w:p>
    <w:p w:rsidR="007F57B4" w:rsidRPr="00E363BE" w:rsidRDefault="00154AEF">
      <w:pPr>
        <w:pStyle w:val="ad"/>
        <w:spacing w:line="360" w:lineRule="auto"/>
        <w:ind w:firstLineChars="0" w:firstLine="0"/>
        <w:rPr>
          <w:rFonts w:ascii="黑体" w:eastAsia="黑体" w:hAnsi="黑体"/>
          <w:color w:val="auto"/>
          <w:sz w:val="22"/>
          <w:szCs w:val="21"/>
        </w:rPr>
      </w:pPr>
      <w:r w:rsidRPr="00E363BE">
        <w:rPr>
          <w:rFonts w:ascii="黑体" w:eastAsia="黑体" w:hAnsi="黑体" w:hint="eastAsia"/>
          <w:color w:val="auto"/>
          <w:sz w:val="22"/>
          <w:szCs w:val="21"/>
        </w:rPr>
        <w:t>1.3  可编辑收集程序自动收集样品条带，分别设有活塞速度、组分长度、组分个数、清洗等参数。亦可手动收集感兴趣条带并配有手动收集体积标记器。</w:t>
      </w:r>
    </w:p>
    <w:p w:rsidR="007F57B4" w:rsidRPr="00E363BE" w:rsidRDefault="00154AEF">
      <w:pPr>
        <w:pStyle w:val="ad"/>
        <w:spacing w:line="360" w:lineRule="auto"/>
        <w:ind w:firstLineChars="0" w:firstLine="0"/>
        <w:rPr>
          <w:rFonts w:ascii="黑体" w:eastAsia="黑体" w:hAnsi="黑体"/>
          <w:color w:val="auto"/>
          <w:sz w:val="22"/>
          <w:szCs w:val="21"/>
        </w:rPr>
      </w:pPr>
      <w:r w:rsidRPr="00E363BE">
        <w:rPr>
          <w:rFonts w:ascii="黑体" w:eastAsia="黑体" w:hAnsi="黑体" w:hint="eastAsia"/>
          <w:color w:val="auto"/>
          <w:sz w:val="22"/>
          <w:szCs w:val="21"/>
        </w:rPr>
        <w:t xml:space="preserve">1.4  </w:t>
      </w:r>
      <w:r w:rsidRPr="00E363BE">
        <w:rPr>
          <w:rFonts w:ascii="黑体" w:eastAsia="黑体" w:hAnsi="黑体"/>
          <w:color w:val="auto"/>
          <w:sz w:val="22"/>
          <w:szCs w:val="21"/>
        </w:rPr>
        <w:t>自动清洗功能，可程序设定或者手动对管路进行清洗和干燥，避免交叉污染。清洗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、吹干、水或缓冲溶液（清洗液）、延迟、暂停、收集功能齐备。</w:t>
      </w:r>
    </w:p>
    <w:p w:rsidR="007F57B4" w:rsidRPr="00E363BE" w:rsidRDefault="00154AEF">
      <w:pPr>
        <w:pStyle w:val="ad"/>
        <w:spacing w:line="360" w:lineRule="auto"/>
        <w:ind w:firstLineChars="0" w:firstLine="0"/>
        <w:rPr>
          <w:rFonts w:ascii="黑体" w:eastAsia="黑体" w:hAnsi="黑体"/>
          <w:color w:val="auto"/>
          <w:sz w:val="22"/>
          <w:szCs w:val="21"/>
        </w:rPr>
      </w:pPr>
      <w:r w:rsidRPr="00E363BE">
        <w:rPr>
          <w:rFonts w:ascii="黑体" w:eastAsia="黑体" w:hAnsi="黑体" w:hint="eastAsia"/>
          <w:color w:val="auto"/>
          <w:sz w:val="22"/>
          <w:szCs w:val="21"/>
        </w:rPr>
        <w:t>1.5  主机含</w:t>
      </w:r>
      <w:r w:rsidRPr="00E363BE">
        <w:rPr>
          <w:rFonts w:ascii="黑体" w:eastAsia="黑体" w:hAnsi="黑体"/>
          <w:color w:val="auto"/>
          <w:sz w:val="22"/>
          <w:szCs w:val="21"/>
        </w:rPr>
        <w:t>可见光观测系统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：标配</w:t>
      </w:r>
      <w:r w:rsidRPr="00E363BE">
        <w:rPr>
          <w:rFonts w:ascii="黑体" w:eastAsia="黑体" w:hAnsi="黑体"/>
          <w:color w:val="auto"/>
          <w:sz w:val="22"/>
          <w:szCs w:val="21"/>
        </w:rPr>
        <w:t>20W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卤素灯，在进行条带分离时，实时观测。</w:t>
      </w:r>
    </w:p>
    <w:p w:rsidR="007F57B4" w:rsidRPr="00E363BE" w:rsidRDefault="00154AEF">
      <w:pPr>
        <w:pStyle w:val="ad"/>
        <w:spacing w:line="360" w:lineRule="auto"/>
        <w:ind w:firstLineChars="0" w:firstLine="0"/>
        <w:rPr>
          <w:rFonts w:ascii="黑体" w:eastAsia="黑体" w:hAnsi="黑体"/>
          <w:color w:val="auto"/>
          <w:sz w:val="22"/>
          <w:szCs w:val="21"/>
        </w:rPr>
      </w:pPr>
      <w:r w:rsidRPr="00E363BE">
        <w:rPr>
          <w:rFonts w:ascii="黑体" w:eastAsia="黑体" w:hAnsi="黑体" w:hint="eastAsia"/>
          <w:color w:val="auto"/>
          <w:sz w:val="22"/>
          <w:szCs w:val="21"/>
        </w:rPr>
        <w:t>1.6  配有双组分检测器，可对组分条带进行自动检测及图谱绘制。</w:t>
      </w:r>
    </w:p>
    <w:p w:rsidR="007F57B4" w:rsidRPr="00E363BE" w:rsidRDefault="00154AEF">
      <w:pPr>
        <w:pStyle w:val="ad"/>
        <w:spacing w:line="360" w:lineRule="auto"/>
        <w:ind w:firstLineChars="0" w:firstLine="0"/>
        <w:rPr>
          <w:rFonts w:ascii="黑体" w:eastAsia="黑体" w:hAnsi="黑体"/>
          <w:color w:val="auto"/>
          <w:sz w:val="22"/>
          <w:szCs w:val="21"/>
        </w:rPr>
      </w:pPr>
      <w:r w:rsidRPr="00E363BE">
        <w:rPr>
          <w:rFonts w:ascii="黑体" w:eastAsia="黑体" w:hAnsi="黑体" w:hint="eastAsia"/>
          <w:color w:val="auto"/>
          <w:sz w:val="22"/>
          <w:szCs w:val="21"/>
        </w:rPr>
        <w:t>1.7 光源类型：L</w:t>
      </w:r>
      <w:r w:rsidRPr="00E363BE">
        <w:rPr>
          <w:rFonts w:ascii="黑体" w:eastAsia="黑体" w:hAnsi="黑体"/>
          <w:color w:val="auto"/>
          <w:sz w:val="22"/>
          <w:szCs w:val="21"/>
        </w:rPr>
        <w:t>ED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灯，长寿命，无需预热使用</w:t>
      </w:r>
    </w:p>
    <w:p w:rsidR="007F57B4" w:rsidRPr="00E363BE" w:rsidRDefault="00154AEF">
      <w:pPr>
        <w:pStyle w:val="ad"/>
        <w:spacing w:line="360" w:lineRule="auto"/>
        <w:ind w:firstLineChars="0" w:firstLine="0"/>
        <w:rPr>
          <w:rFonts w:ascii="黑体" w:eastAsia="黑体" w:hAnsi="黑体"/>
          <w:color w:val="auto"/>
          <w:sz w:val="22"/>
          <w:szCs w:val="21"/>
        </w:rPr>
      </w:pPr>
      <w:r w:rsidRPr="00E363BE">
        <w:rPr>
          <w:rFonts w:ascii="黑体" w:eastAsia="黑体" w:hAnsi="黑体" w:hint="eastAsia"/>
          <w:color w:val="auto"/>
          <w:sz w:val="22"/>
          <w:szCs w:val="21"/>
        </w:rPr>
        <w:t>2. 收集及软件</w:t>
      </w:r>
    </w:p>
    <w:p w:rsidR="007F57B4" w:rsidRPr="00E363BE" w:rsidRDefault="00154AEF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color w:val="auto"/>
          <w:sz w:val="22"/>
          <w:szCs w:val="21"/>
        </w:rPr>
      </w:pPr>
      <w:r w:rsidRPr="00E363BE">
        <w:rPr>
          <w:rFonts w:ascii="黑体" w:eastAsia="黑体" w:hAnsi="黑体" w:hint="eastAsia"/>
          <w:color w:val="auto"/>
          <w:sz w:val="22"/>
          <w:szCs w:val="21"/>
        </w:rPr>
        <w:t>配有馏分收集器，</w:t>
      </w:r>
      <w:r w:rsidRPr="00E363BE">
        <w:rPr>
          <w:rFonts w:ascii="黑体" w:eastAsia="黑体" w:hAnsi="黑体"/>
          <w:color w:val="auto"/>
          <w:sz w:val="22"/>
          <w:szCs w:val="21"/>
        </w:rPr>
        <w:t>符合相应的安全和EMC认证标准；UL和CE认证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。</w:t>
      </w:r>
      <w:r w:rsidRPr="00E363BE">
        <w:rPr>
          <w:rFonts w:ascii="黑体" w:eastAsia="黑体" w:hAnsi="黑体"/>
          <w:color w:val="auto"/>
          <w:sz w:val="22"/>
          <w:szCs w:val="21"/>
        </w:rPr>
        <w:t xml:space="preserve"> </w:t>
      </w:r>
    </w:p>
    <w:p w:rsidR="007F57B4" w:rsidRPr="00E363BE" w:rsidRDefault="00154AEF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color w:val="auto"/>
          <w:sz w:val="22"/>
          <w:szCs w:val="21"/>
        </w:rPr>
      </w:pPr>
      <w:r w:rsidRPr="00E363BE">
        <w:rPr>
          <w:rFonts w:ascii="黑体" w:eastAsia="黑体" w:hAnsi="黑体" w:hint="eastAsia"/>
          <w:color w:val="auto"/>
          <w:sz w:val="22"/>
          <w:szCs w:val="21"/>
        </w:rPr>
        <w:t>标配软件系统，连接电脑后可对分离清洗全过程进行全程控制，实时显示信号的采集过程、数据叠加、处理等功能，并以图片及</w:t>
      </w:r>
      <w:r w:rsidRPr="00E363BE">
        <w:rPr>
          <w:rFonts w:ascii="黑体" w:eastAsia="黑体" w:hAnsi="黑体"/>
          <w:color w:val="auto"/>
          <w:sz w:val="22"/>
          <w:szCs w:val="21"/>
        </w:rPr>
        <w:t>excel</w:t>
      </w:r>
      <w:r w:rsidRPr="00E363BE">
        <w:rPr>
          <w:rFonts w:ascii="黑体" w:eastAsia="黑体" w:hAnsi="黑体" w:hint="eastAsia"/>
          <w:color w:val="auto"/>
          <w:sz w:val="22"/>
          <w:szCs w:val="21"/>
        </w:rPr>
        <w:t>格式导出数据。</w:t>
      </w:r>
    </w:p>
    <w:p w:rsidR="007F57B4" w:rsidRPr="00154AEF" w:rsidRDefault="00154AEF" w:rsidP="00154AEF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color w:val="auto"/>
          <w:sz w:val="22"/>
          <w:szCs w:val="21"/>
        </w:rPr>
      </w:pPr>
      <w:r w:rsidRPr="00154AEF">
        <w:rPr>
          <w:rFonts w:ascii="黑体" w:eastAsia="黑体" w:hAnsi="黑体" w:hint="eastAsia"/>
          <w:color w:val="auto"/>
          <w:sz w:val="22"/>
          <w:szCs w:val="21"/>
        </w:rPr>
        <w:t>配置：全自动分离检测仪一台；配套SW41、SW32分离适配器各一套；馏分收集器一套；软件一套。</w:t>
      </w:r>
    </w:p>
    <w:sectPr w:rsidR="007F57B4" w:rsidRPr="0015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ED" w:rsidRDefault="00170EED" w:rsidP="00E173B6">
      <w:r>
        <w:separator/>
      </w:r>
    </w:p>
  </w:endnote>
  <w:endnote w:type="continuationSeparator" w:id="0">
    <w:p w:rsidR="00170EED" w:rsidRDefault="00170EED" w:rsidP="00E1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ED" w:rsidRDefault="00170EED" w:rsidP="00E173B6">
      <w:r>
        <w:separator/>
      </w:r>
    </w:p>
  </w:footnote>
  <w:footnote w:type="continuationSeparator" w:id="0">
    <w:p w:rsidR="00170EED" w:rsidRDefault="00170EED" w:rsidP="00E1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224EE"/>
    <w:multiLevelType w:val="multilevel"/>
    <w:tmpl w:val="707224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C2"/>
    <w:rsid w:val="00043FC9"/>
    <w:rsid w:val="00052F46"/>
    <w:rsid w:val="00054386"/>
    <w:rsid w:val="00087ABE"/>
    <w:rsid w:val="000919A5"/>
    <w:rsid w:val="000A40B4"/>
    <w:rsid w:val="000D1A57"/>
    <w:rsid w:val="00100C2C"/>
    <w:rsid w:val="00154AEF"/>
    <w:rsid w:val="00170EED"/>
    <w:rsid w:val="001A76C2"/>
    <w:rsid w:val="001F02E9"/>
    <w:rsid w:val="00274293"/>
    <w:rsid w:val="0029380E"/>
    <w:rsid w:val="00296270"/>
    <w:rsid w:val="002C1696"/>
    <w:rsid w:val="002F08D3"/>
    <w:rsid w:val="00334EE3"/>
    <w:rsid w:val="0033643D"/>
    <w:rsid w:val="003843FC"/>
    <w:rsid w:val="003A5008"/>
    <w:rsid w:val="003F2C44"/>
    <w:rsid w:val="004E2155"/>
    <w:rsid w:val="004F7E43"/>
    <w:rsid w:val="005156F2"/>
    <w:rsid w:val="005320A5"/>
    <w:rsid w:val="005C0E54"/>
    <w:rsid w:val="005E406E"/>
    <w:rsid w:val="006118A3"/>
    <w:rsid w:val="006241C2"/>
    <w:rsid w:val="0069511D"/>
    <w:rsid w:val="006D1174"/>
    <w:rsid w:val="006D5A6F"/>
    <w:rsid w:val="006E6A59"/>
    <w:rsid w:val="00721B93"/>
    <w:rsid w:val="00726CD4"/>
    <w:rsid w:val="00791849"/>
    <w:rsid w:val="007C0CCE"/>
    <w:rsid w:val="007C0E0B"/>
    <w:rsid w:val="007F57B4"/>
    <w:rsid w:val="008335CF"/>
    <w:rsid w:val="008455A7"/>
    <w:rsid w:val="00896798"/>
    <w:rsid w:val="008C4CCE"/>
    <w:rsid w:val="008D6D27"/>
    <w:rsid w:val="00901ECA"/>
    <w:rsid w:val="00992329"/>
    <w:rsid w:val="009A3A3A"/>
    <w:rsid w:val="009B7724"/>
    <w:rsid w:val="009F4E1B"/>
    <w:rsid w:val="009F724C"/>
    <w:rsid w:val="00A15B96"/>
    <w:rsid w:val="00AC5CFE"/>
    <w:rsid w:val="00AF7F10"/>
    <w:rsid w:val="00B02840"/>
    <w:rsid w:val="00B60D32"/>
    <w:rsid w:val="00B62DFE"/>
    <w:rsid w:val="00B74105"/>
    <w:rsid w:val="00B74DA7"/>
    <w:rsid w:val="00BE6AF6"/>
    <w:rsid w:val="00C03620"/>
    <w:rsid w:val="00C87826"/>
    <w:rsid w:val="00CA48FE"/>
    <w:rsid w:val="00CD60FA"/>
    <w:rsid w:val="00CE08A8"/>
    <w:rsid w:val="00D07FF1"/>
    <w:rsid w:val="00D26E9C"/>
    <w:rsid w:val="00D44E7A"/>
    <w:rsid w:val="00E07C37"/>
    <w:rsid w:val="00E173B6"/>
    <w:rsid w:val="00E363BE"/>
    <w:rsid w:val="00E55555"/>
    <w:rsid w:val="00EE3CB0"/>
    <w:rsid w:val="11AC7A1A"/>
    <w:rsid w:val="18006AE3"/>
    <w:rsid w:val="18C5464C"/>
    <w:rsid w:val="2EBD1AD8"/>
    <w:rsid w:val="30103A33"/>
    <w:rsid w:val="301E325D"/>
    <w:rsid w:val="354B3B9B"/>
    <w:rsid w:val="49431AF3"/>
    <w:rsid w:val="4BD23385"/>
    <w:rsid w:val="53BA7EFA"/>
    <w:rsid w:val="737D402A"/>
    <w:rsid w:val="79DA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9511AF-F3FC-49B0-BFD5-0A10004A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hAnsi="Verdana" w:cs="宋体"/>
      <w:color w:val="000000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ind w:left="420"/>
      <w:jc w:val="left"/>
    </w:pPr>
    <w:rPr>
      <w:i/>
      <w:iCs/>
      <w:sz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spacing w:before="120" w:after="120"/>
      <w:jc w:val="left"/>
    </w:pPr>
    <w:rPr>
      <w:b/>
      <w:bCs/>
      <w:caps/>
      <w:sz w:val="20"/>
    </w:rPr>
  </w:style>
  <w:style w:type="paragraph" w:styleId="a7">
    <w:name w:val="Subtitle"/>
    <w:basedOn w:val="a"/>
    <w:next w:val="a"/>
    <w:link w:val="a8"/>
    <w:qFormat/>
    <w:pPr>
      <w:spacing w:before="240" w:after="60" w:line="312" w:lineRule="auto"/>
      <w:jc w:val="center"/>
      <w:outlineLvl w:val="1"/>
    </w:pPr>
    <w:rPr>
      <w:rFonts w:ascii="Cambria" w:eastAsia="黑体" w:hAnsi="Cambria"/>
      <w:b/>
      <w:bCs/>
      <w:kern w:val="28"/>
      <w:sz w:val="30"/>
      <w:szCs w:val="32"/>
    </w:rPr>
  </w:style>
  <w:style w:type="paragraph" w:styleId="21">
    <w:name w:val="toc 2"/>
    <w:basedOn w:val="a"/>
    <w:next w:val="a"/>
    <w:uiPriority w:val="39"/>
    <w:unhideWhenUsed/>
    <w:qFormat/>
    <w:pPr>
      <w:ind w:left="210"/>
      <w:jc w:val="left"/>
    </w:pPr>
    <w:rPr>
      <w:smallCaps/>
      <w:sz w:val="20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2">
    <w:name w:val="Table Colorful 1"/>
    <w:basedOn w:val="a1"/>
    <w:rPr>
      <w:rFonts w:ascii="Calibri" w:hAnsi="Calibri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FFFFFF" w:themeFill="background1"/>
    </w:tcPr>
    <w:tblStylePr w:type="firstRow">
      <w:rPr>
        <w:rFonts w:eastAsiaTheme="minorEastAsia"/>
        <w:b/>
        <w:bCs/>
        <w:i w:val="0"/>
        <w:iCs/>
        <w:color w:val="FFFFFF" w:themeColor="background1"/>
        <w:sz w:val="21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2">
    <w:name w:val="Table Colorful 3"/>
    <w:basedOn w:val="a1"/>
    <w:uiPriority w:val="99"/>
    <w:semiHidden/>
    <w:unhideWhenUsed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Subtle 1"/>
    <w:basedOn w:val="a1"/>
    <w:uiPriority w:val="99"/>
    <w:semiHidden/>
    <w:unhideWhenUsed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">
    <w:name w:val="Table Columns 1"/>
    <w:basedOn w:val="a1"/>
    <w:rPr>
      <w:rFonts w:ascii="Calibri" w:eastAsiaTheme="minorEastAsia" w:hAnsi="Calibri"/>
      <w:bCs/>
      <w:color w:val="000000" w:themeColor="text1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3">
    <w:name w:val="Table Grid 3"/>
    <w:basedOn w:val="13"/>
    <w:pPr>
      <w:widowControl/>
      <w:jc w:val="left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single" w:sz="6" w:space="0" w:color="000000"/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32"/>
      <w:szCs w:val="32"/>
    </w:rPr>
  </w:style>
  <w:style w:type="character" w:customStyle="1" w:styleId="aa">
    <w:name w:val="标题 字符"/>
    <w:basedOn w:val="a0"/>
    <w:link w:val="a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8">
    <w:name w:val="副标题 字符"/>
    <w:basedOn w:val="a0"/>
    <w:link w:val="a7"/>
    <w:qFormat/>
    <w:rPr>
      <w:rFonts w:ascii="Cambria" w:eastAsia="黑体" w:hAnsi="Cambria" w:cs="Times New Roman"/>
      <w:b/>
      <w:bCs/>
      <w:kern w:val="28"/>
      <w:sz w:val="30"/>
      <w:szCs w:val="32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table" w:customStyle="1" w:styleId="15">
    <w:name w:val="样式1"/>
    <w:basedOn w:val="a1"/>
    <w:qFormat/>
    <w:rPr>
      <w:rFonts w:ascii="Calibri" w:hAnsi="Calibri"/>
    </w:rPr>
    <w:tblPr/>
    <w:tblStylePr w:type="firstRow">
      <w:pPr>
        <w:jc w:val="both"/>
      </w:pPr>
      <w:rPr>
        <w:rFonts w:eastAsiaTheme="minorEastAsia"/>
        <w:sz w:val="18"/>
      </w:rPr>
      <w:tblPr/>
      <w:tcPr>
        <w:shd w:val="clear" w:color="auto" w:fill="1F497D" w:themeFill="text2"/>
      </w:tcPr>
    </w:tblStylePr>
  </w:style>
  <w:style w:type="table" w:customStyle="1" w:styleId="ac">
    <w:name w:val="刘凯敏"/>
    <w:basedOn w:val="32"/>
    <w:uiPriority w:val="99"/>
    <w:qFormat/>
    <w:rPr>
      <w:rFonts w:asciiTheme="minorHAnsi" w:eastAsiaTheme="minorEastAsia" w:hAnsiTheme="minorHAnsi"/>
      <w:sz w:val="18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  <w:vAlign w:val="center"/>
    </w:tcPr>
    <w:tblStylePr w:type="firstRow">
      <w:rPr>
        <w:rFonts w:eastAsiaTheme="minorEastAsia"/>
        <w:b/>
        <w:bCs/>
        <w:color w:val="auto"/>
        <w:sz w:val="21"/>
      </w:rPr>
      <w:tblPr/>
      <w:tcPr>
        <w:tcBorders>
          <w:bottom w:val="single" w:sz="6" w:space="0" w:color="000000"/>
          <w:tl2br w:val="nil"/>
          <w:tr2bl w:val="nil"/>
        </w:tcBorders>
        <w:shd w:val="clear" w:color="auto" w:fill="1F497D" w:themeFill="text2"/>
      </w:tcPr>
    </w:tblStylePr>
    <w:tblStylePr w:type="firstCol">
      <w:rPr>
        <w:rFonts w:eastAsiaTheme="minorEastAsia"/>
        <w:sz w:val="21"/>
      </w:rPr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clear" w:color="auto" w:fill="1F497D" w:themeFill="text2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clear" w:color="auto" w:fill="1F497D" w:themeFill="text2"/>
      </w:tcPr>
    </w:tblStyle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WwW.YlmF.CoM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NTKO</cp:lastModifiedBy>
  <cp:revision>2</cp:revision>
  <dcterms:created xsi:type="dcterms:W3CDTF">2021-09-29T07:09:00Z</dcterms:created>
  <dcterms:modified xsi:type="dcterms:W3CDTF">2021-09-29T07:09:00Z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D3BB1BDE0EF5459B87E30CE8A0ABEF70</vt:lpwstr>
  </property>
</Properties>
</file>