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FBC9" w14:textId="654CBD51" w:rsidR="00A36CCF" w:rsidRPr="00BA34BD" w:rsidRDefault="00BA63EF">
      <w:pPr>
        <w:spacing w:line="360" w:lineRule="auto"/>
        <w:jc w:val="center"/>
        <w:rPr>
          <w:rFonts w:asciiTheme="minorEastAsia" w:hAnsiTheme="minorEastAsia" w:cs="Times New Roman"/>
          <w:b/>
          <w:sz w:val="28"/>
          <w:szCs w:val="21"/>
        </w:rPr>
      </w:pPr>
      <w:bookmarkStart w:id="0" w:name="_GoBack"/>
      <w:bookmarkEnd w:id="0"/>
      <w:r w:rsidRPr="00BA34BD">
        <w:rPr>
          <w:rFonts w:asciiTheme="minorEastAsia" w:hAnsiTheme="minorEastAsia" w:cs="Times New Roman" w:hint="eastAsia"/>
          <w:b/>
          <w:sz w:val="28"/>
          <w:szCs w:val="21"/>
        </w:rPr>
        <w:t>通用流感</w:t>
      </w:r>
      <w:r w:rsidR="004939B9" w:rsidRPr="00BA34BD">
        <w:rPr>
          <w:rFonts w:asciiTheme="minorEastAsia" w:hAnsiTheme="minorEastAsia" w:cs="Times New Roman" w:hint="eastAsia"/>
          <w:b/>
          <w:sz w:val="28"/>
          <w:szCs w:val="21"/>
        </w:rPr>
        <w:t>疫苗</w:t>
      </w:r>
      <w:r w:rsidR="006D3ED9" w:rsidRPr="00BA34BD">
        <w:rPr>
          <w:rFonts w:asciiTheme="minorEastAsia" w:hAnsiTheme="minorEastAsia" w:cs="Times New Roman" w:hint="eastAsia"/>
          <w:b/>
          <w:sz w:val="28"/>
          <w:szCs w:val="21"/>
        </w:rPr>
        <w:t>和冠状病毒</w:t>
      </w:r>
      <w:r w:rsidRPr="00BA34BD">
        <w:rPr>
          <w:rFonts w:asciiTheme="minorEastAsia" w:hAnsiTheme="minorEastAsia" w:cs="Times New Roman" w:hint="eastAsia"/>
          <w:b/>
          <w:sz w:val="28"/>
          <w:szCs w:val="21"/>
        </w:rPr>
        <w:t>疫苗研究领域科技文献分析报告要求</w:t>
      </w:r>
    </w:p>
    <w:p w14:paraId="387FFBCA" w14:textId="77777777" w:rsidR="00A36CCF" w:rsidRDefault="00A36CCF">
      <w:pPr>
        <w:spacing w:line="360" w:lineRule="auto"/>
        <w:jc w:val="center"/>
        <w:rPr>
          <w:rFonts w:asciiTheme="minorEastAsia" w:hAnsiTheme="minorEastAsia" w:cs="Times New Roman"/>
          <w:b/>
          <w:sz w:val="22"/>
          <w:szCs w:val="21"/>
        </w:rPr>
      </w:pPr>
    </w:p>
    <w:p w14:paraId="387FFBCB" w14:textId="77777777" w:rsidR="00A36CCF" w:rsidRPr="00D07B3C" w:rsidRDefault="00BA63EF">
      <w:pPr>
        <w:spacing w:line="360" w:lineRule="auto"/>
        <w:rPr>
          <w:rFonts w:asciiTheme="minorEastAsia" w:hAnsiTheme="minorEastAsia" w:cs="Times New Roman"/>
          <w:b/>
          <w:sz w:val="24"/>
        </w:rPr>
      </w:pPr>
      <w:r w:rsidRPr="00D07B3C">
        <w:rPr>
          <w:rFonts w:asciiTheme="minorEastAsia" w:hAnsiTheme="minorEastAsia" w:cs="Times New Roman" w:hint="eastAsia"/>
          <w:b/>
          <w:sz w:val="24"/>
        </w:rPr>
        <w:t>1.报告用途</w:t>
      </w:r>
    </w:p>
    <w:p w14:paraId="387FFBCC" w14:textId="0BD184BE" w:rsidR="00A36CCF" w:rsidRPr="00D07B3C" w:rsidRDefault="00BA63E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D07B3C">
        <w:rPr>
          <w:rFonts w:asciiTheme="minorEastAsia" w:hAnsiTheme="minorEastAsia" w:hint="eastAsia"/>
          <w:sz w:val="24"/>
        </w:rPr>
        <w:t>用于</w:t>
      </w:r>
      <w:r w:rsidRPr="00D07B3C">
        <w:rPr>
          <w:rFonts w:asciiTheme="minorEastAsia" w:hAnsiTheme="minorEastAsia" w:hint="eastAsia"/>
          <w:sz w:val="24"/>
          <w:lang w:val="en-GB"/>
        </w:rPr>
        <w:t>分析通用流感</w:t>
      </w:r>
      <w:r w:rsidR="00D07B3C" w:rsidRPr="00D07B3C">
        <w:rPr>
          <w:rFonts w:asciiTheme="minorEastAsia" w:hAnsiTheme="minorEastAsia" w:hint="eastAsia"/>
          <w:sz w:val="24"/>
          <w:lang w:val="en-GB"/>
        </w:rPr>
        <w:t>疫苗</w:t>
      </w:r>
      <w:r w:rsidR="006D3ED9" w:rsidRPr="00D07B3C">
        <w:rPr>
          <w:rFonts w:asciiTheme="minorEastAsia" w:hAnsiTheme="minorEastAsia" w:hint="eastAsia"/>
          <w:sz w:val="24"/>
          <w:lang w:val="en-GB"/>
        </w:rPr>
        <w:t>和冠状病毒</w:t>
      </w:r>
      <w:r w:rsidRPr="00D07B3C">
        <w:rPr>
          <w:rFonts w:asciiTheme="minorEastAsia" w:hAnsiTheme="minorEastAsia" w:hint="eastAsia"/>
          <w:sz w:val="24"/>
          <w:lang w:val="en-GB"/>
        </w:rPr>
        <w:t>疫苗研究领域的产出情况及发展趋势，识别全球重要的研究方向。</w:t>
      </w:r>
    </w:p>
    <w:p w14:paraId="387FFBCD" w14:textId="77777777" w:rsidR="00A36CCF" w:rsidRPr="00D07B3C" w:rsidRDefault="00BA63EF">
      <w:pPr>
        <w:spacing w:line="360" w:lineRule="auto"/>
        <w:rPr>
          <w:rFonts w:asciiTheme="minorEastAsia" w:hAnsiTheme="minorEastAsia" w:cs="Times New Roman"/>
          <w:b/>
          <w:sz w:val="24"/>
        </w:rPr>
      </w:pPr>
      <w:r w:rsidRPr="00D07B3C">
        <w:rPr>
          <w:rFonts w:asciiTheme="minorEastAsia" w:hAnsiTheme="minorEastAsia" w:cs="Times New Roman"/>
          <w:b/>
          <w:sz w:val="24"/>
        </w:rPr>
        <w:t>2</w:t>
      </w:r>
      <w:r w:rsidRPr="00D07B3C">
        <w:rPr>
          <w:rFonts w:asciiTheme="minorEastAsia" w:hAnsiTheme="minorEastAsia" w:cs="Times New Roman" w:hint="eastAsia"/>
          <w:b/>
          <w:sz w:val="24"/>
        </w:rPr>
        <w:t>.主要内容</w:t>
      </w:r>
    </w:p>
    <w:p w14:paraId="387FFBCE" w14:textId="3DF62C37" w:rsidR="00A36CCF" w:rsidRPr="00D07B3C" w:rsidRDefault="00BA63EF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D07B3C">
        <w:rPr>
          <w:rFonts w:asciiTheme="minorEastAsia" w:hAnsiTheme="minorEastAsia" w:hint="eastAsia"/>
          <w:sz w:val="24"/>
          <w:lang w:val="fr-FR"/>
        </w:rPr>
        <w:t>采用国际通行的文献计量分析方法，基于2</w:t>
      </w:r>
      <w:r w:rsidRPr="00D07B3C">
        <w:rPr>
          <w:rFonts w:asciiTheme="minorEastAsia" w:hAnsiTheme="minorEastAsia"/>
          <w:sz w:val="24"/>
          <w:lang w:val="fr-FR"/>
        </w:rPr>
        <w:t>010</w:t>
      </w:r>
      <w:r w:rsidRPr="00D07B3C">
        <w:rPr>
          <w:rFonts w:asciiTheme="minorEastAsia" w:hAnsiTheme="minorEastAsia" w:hint="eastAsia"/>
          <w:sz w:val="24"/>
          <w:lang w:val="fr-FR"/>
        </w:rPr>
        <w:t>年至2</w:t>
      </w:r>
      <w:r w:rsidRPr="00D07B3C">
        <w:rPr>
          <w:rFonts w:asciiTheme="minorEastAsia" w:hAnsiTheme="minorEastAsia"/>
          <w:sz w:val="24"/>
          <w:lang w:val="fr-FR"/>
        </w:rPr>
        <w:t>02</w:t>
      </w:r>
      <w:r w:rsidR="006D3ED9" w:rsidRPr="00D07B3C">
        <w:rPr>
          <w:rFonts w:asciiTheme="minorEastAsia" w:hAnsiTheme="minorEastAsia"/>
          <w:sz w:val="24"/>
          <w:lang w:val="fr-FR"/>
        </w:rPr>
        <w:t>1</w:t>
      </w:r>
      <w:r w:rsidRPr="00D07B3C">
        <w:rPr>
          <w:rFonts w:asciiTheme="minorEastAsia" w:hAnsiTheme="minorEastAsia" w:hint="eastAsia"/>
          <w:sz w:val="24"/>
          <w:lang w:val="fr-FR"/>
        </w:rPr>
        <w:t>年Web</w:t>
      </w:r>
      <w:r w:rsidRPr="00D07B3C">
        <w:rPr>
          <w:rFonts w:asciiTheme="minorEastAsia" w:hAnsiTheme="minorEastAsia"/>
          <w:sz w:val="24"/>
          <w:lang w:val="fr-FR"/>
        </w:rPr>
        <w:t xml:space="preserve"> of Science</w:t>
      </w:r>
      <w:r w:rsidRPr="00D07B3C">
        <w:rPr>
          <w:rFonts w:asciiTheme="minorEastAsia" w:hAnsiTheme="minorEastAsia"/>
          <w:sz w:val="24"/>
          <w:vertAlign w:val="superscript"/>
          <w:lang w:val="fr-FR"/>
        </w:rPr>
        <w:t>TM</w:t>
      </w:r>
      <w:r w:rsidRPr="00D07B3C">
        <w:rPr>
          <w:rFonts w:asciiTheme="minorEastAsia" w:hAnsiTheme="minorEastAsia" w:hint="eastAsia"/>
          <w:sz w:val="24"/>
          <w:lang w:val="fr-FR"/>
        </w:rPr>
        <w:t>核心合集数据库收录的论文数据，从国别、机构和科研人员三个层面揭示</w:t>
      </w:r>
      <w:r w:rsidRPr="00D07B3C">
        <w:rPr>
          <w:rFonts w:asciiTheme="minorEastAsia" w:hAnsiTheme="minorEastAsia" w:hint="eastAsia"/>
          <w:sz w:val="24"/>
          <w:lang w:val="en-GB"/>
        </w:rPr>
        <w:t>通用流感</w:t>
      </w:r>
      <w:r w:rsidR="00D76E39">
        <w:rPr>
          <w:rFonts w:asciiTheme="minorEastAsia" w:hAnsiTheme="minorEastAsia" w:hint="eastAsia"/>
          <w:sz w:val="24"/>
          <w:lang w:val="en-GB"/>
        </w:rPr>
        <w:t>疫苗</w:t>
      </w:r>
      <w:r w:rsidR="00033F66" w:rsidRPr="00D07B3C">
        <w:rPr>
          <w:rFonts w:asciiTheme="minorEastAsia" w:hAnsiTheme="minorEastAsia" w:hint="eastAsia"/>
          <w:sz w:val="24"/>
          <w:lang w:val="en-GB"/>
        </w:rPr>
        <w:t>和冠状病毒</w:t>
      </w:r>
      <w:r w:rsidRPr="00D07B3C">
        <w:rPr>
          <w:rFonts w:asciiTheme="minorEastAsia" w:hAnsiTheme="minorEastAsia" w:hint="eastAsia"/>
          <w:sz w:val="24"/>
          <w:lang w:val="en-GB"/>
        </w:rPr>
        <w:t>疫苗</w:t>
      </w:r>
      <w:r w:rsidRPr="00D07B3C">
        <w:rPr>
          <w:rFonts w:asciiTheme="minorEastAsia" w:hAnsiTheme="minorEastAsia" w:hint="eastAsia"/>
          <w:sz w:val="24"/>
          <w:lang w:val="fr-FR"/>
        </w:rPr>
        <w:t>研究领域的现状及发展趋势。同时结合共被引分析方法生成若干新兴研究方向，进一步追踪该领域的最新进展和发展方向。主要分析内容</w:t>
      </w:r>
      <w:r w:rsidR="00033F66" w:rsidRPr="00D07B3C">
        <w:rPr>
          <w:rFonts w:asciiTheme="minorEastAsia" w:hAnsiTheme="minorEastAsia" w:hint="eastAsia"/>
          <w:sz w:val="24"/>
          <w:lang w:val="fr-FR"/>
        </w:rPr>
        <w:t>包括如下三部分。</w:t>
      </w:r>
    </w:p>
    <w:p w14:paraId="387FFBCF" w14:textId="7FDE12C9" w:rsidR="00A36CCF" w:rsidRPr="00D07B3C" w:rsidRDefault="00BA63EF">
      <w:pPr>
        <w:spacing w:line="360" w:lineRule="auto"/>
        <w:rPr>
          <w:rFonts w:asciiTheme="minorEastAsia" w:hAnsiTheme="minorEastAsia" w:cs="Arial"/>
          <w:bCs/>
          <w:color w:val="000000"/>
          <w:sz w:val="24"/>
          <w:lang w:val="en-GB"/>
        </w:rPr>
      </w:pPr>
      <w:r w:rsidRPr="00D07B3C">
        <w:rPr>
          <w:rFonts w:asciiTheme="minorEastAsia" w:hAnsiTheme="minorEastAsia" w:cs="Arial" w:hint="eastAsia"/>
          <w:bCs/>
          <w:color w:val="000000"/>
          <w:sz w:val="24"/>
        </w:rPr>
        <w:t>第1部分</w:t>
      </w:r>
      <w:r w:rsidRPr="00D07B3C">
        <w:rPr>
          <w:rFonts w:asciiTheme="minorEastAsia" w:hAnsiTheme="minorEastAsia" w:cs="Arial"/>
          <w:bCs/>
          <w:color w:val="000000"/>
          <w:sz w:val="24"/>
        </w:rPr>
        <w:t>，</w:t>
      </w:r>
      <w:r w:rsidRPr="00D07B3C">
        <w:rPr>
          <w:rFonts w:asciiTheme="minorEastAsia" w:hAnsiTheme="minorEastAsia" w:cs="Arial" w:hint="eastAsia"/>
          <w:sz w:val="24"/>
        </w:rPr>
        <w:t>通用流感</w:t>
      </w:r>
      <w:r w:rsidR="00D07B3C" w:rsidRPr="00D07B3C">
        <w:rPr>
          <w:rFonts w:asciiTheme="minorEastAsia" w:hAnsiTheme="minorEastAsia" w:cs="Arial" w:hint="eastAsia"/>
          <w:sz w:val="24"/>
        </w:rPr>
        <w:t>疫苗</w:t>
      </w:r>
      <w:r w:rsidR="00033F66" w:rsidRPr="00D07B3C">
        <w:rPr>
          <w:rFonts w:asciiTheme="minorEastAsia" w:hAnsiTheme="minorEastAsia" w:cs="Arial" w:hint="eastAsia"/>
          <w:sz w:val="24"/>
        </w:rPr>
        <w:t>和冠状病毒</w:t>
      </w:r>
      <w:r w:rsidRPr="00D07B3C">
        <w:rPr>
          <w:rFonts w:asciiTheme="minorEastAsia" w:hAnsiTheme="minorEastAsia" w:cs="Arial" w:hint="eastAsia"/>
          <w:sz w:val="24"/>
        </w:rPr>
        <w:t>疫苗</w:t>
      </w:r>
      <w:r w:rsidRPr="00D07B3C">
        <w:rPr>
          <w:rFonts w:asciiTheme="minorEastAsia" w:hAnsiTheme="minorEastAsia" w:cs="Arial" w:hint="eastAsia"/>
          <w:bCs/>
          <w:color w:val="000000"/>
          <w:sz w:val="24"/>
        </w:rPr>
        <w:t>领域科技文献分析</w:t>
      </w:r>
    </w:p>
    <w:p w14:paraId="387FFBD4" w14:textId="2464DF76" w:rsidR="00A36CCF" w:rsidRPr="00D07B3C" w:rsidRDefault="00BA63EF">
      <w:pPr>
        <w:spacing w:line="360" w:lineRule="auto"/>
        <w:rPr>
          <w:rFonts w:asciiTheme="minorEastAsia" w:hAnsiTheme="minorEastAsia" w:cs="Arial"/>
          <w:bCs/>
          <w:color w:val="000000"/>
          <w:sz w:val="24"/>
        </w:rPr>
      </w:pPr>
      <w:r w:rsidRPr="00D07B3C">
        <w:rPr>
          <w:rFonts w:asciiTheme="minorEastAsia" w:hAnsiTheme="minorEastAsia" w:cs="Arial" w:hint="eastAsia"/>
          <w:bCs/>
          <w:color w:val="000000"/>
          <w:sz w:val="24"/>
        </w:rPr>
        <w:t>第2部分</w:t>
      </w:r>
      <w:r w:rsidRPr="00D07B3C">
        <w:rPr>
          <w:rFonts w:asciiTheme="minorEastAsia" w:hAnsiTheme="minorEastAsia" w:cs="Arial"/>
          <w:bCs/>
          <w:color w:val="000000"/>
          <w:sz w:val="24"/>
        </w:rPr>
        <w:t>，</w:t>
      </w:r>
      <w:r w:rsidRPr="00D07B3C">
        <w:rPr>
          <w:rFonts w:asciiTheme="minorEastAsia" w:hAnsiTheme="minorEastAsia" w:cs="Arial" w:hint="eastAsia"/>
          <w:bCs/>
          <w:color w:val="000000"/>
          <w:sz w:val="24"/>
        </w:rPr>
        <w:t>通用流感</w:t>
      </w:r>
      <w:r w:rsidR="00D07B3C" w:rsidRPr="00D07B3C">
        <w:rPr>
          <w:rFonts w:asciiTheme="minorEastAsia" w:hAnsiTheme="minorEastAsia" w:cs="Arial" w:hint="eastAsia"/>
          <w:sz w:val="24"/>
        </w:rPr>
        <w:t>疫苗</w:t>
      </w:r>
      <w:r w:rsidR="00033F66" w:rsidRPr="00D07B3C">
        <w:rPr>
          <w:rFonts w:asciiTheme="minorEastAsia" w:hAnsiTheme="minorEastAsia" w:cs="Arial" w:hint="eastAsia"/>
          <w:bCs/>
          <w:color w:val="000000"/>
          <w:sz w:val="24"/>
        </w:rPr>
        <w:t>和冠状病毒</w:t>
      </w:r>
      <w:r w:rsidRPr="00D07B3C">
        <w:rPr>
          <w:rFonts w:asciiTheme="minorEastAsia" w:hAnsiTheme="minorEastAsia" w:cs="Arial" w:hint="eastAsia"/>
          <w:bCs/>
          <w:color w:val="000000"/>
          <w:sz w:val="24"/>
        </w:rPr>
        <w:t>疫苗领域新兴研究方向分析</w:t>
      </w:r>
    </w:p>
    <w:p w14:paraId="387FFC17" w14:textId="4CDD68DD" w:rsidR="00A36CCF" w:rsidRPr="00D07B3C" w:rsidRDefault="00BA63EF" w:rsidP="00033F66">
      <w:pPr>
        <w:spacing w:afterLines="30" w:after="93" w:line="360" w:lineRule="auto"/>
        <w:rPr>
          <w:rFonts w:asciiTheme="minorEastAsia" w:hAnsiTheme="minorEastAsia" w:cs="Arial"/>
          <w:bCs/>
          <w:color w:val="000000"/>
          <w:sz w:val="24"/>
        </w:rPr>
      </w:pPr>
      <w:r w:rsidRPr="00D07B3C">
        <w:rPr>
          <w:rFonts w:asciiTheme="minorEastAsia" w:hAnsiTheme="minorEastAsia" w:cs="Arial" w:hint="eastAsia"/>
          <w:bCs/>
          <w:color w:val="000000"/>
          <w:sz w:val="24"/>
        </w:rPr>
        <w:t>第3部分</w:t>
      </w:r>
      <w:r w:rsidRPr="00D07B3C">
        <w:rPr>
          <w:rFonts w:asciiTheme="minorEastAsia" w:hAnsiTheme="minorEastAsia" w:cs="Arial"/>
          <w:bCs/>
          <w:color w:val="000000"/>
          <w:sz w:val="24"/>
        </w:rPr>
        <w:t>，</w:t>
      </w:r>
      <w:r w:rsidRPr="00D07B3C">
        <w:rPr>
          <w:rFonts w:asciiTheme="minorEastAsia" w:hAnsiTheme="minorEastAsia" w:cs="Arial" w:hint="eastAsia"/>
          <w:bCs/>
          <w:color w:val="000000"/>
          <w:sz w:val="24"/>
        </w:rPr>
        <w:t>1</w:t>
      </w:r>
      <w:r w:rsidRPr="00D07B3C">
        <w:rPr>
          <w:rFonts w:asciiTheme="minorEastAsia" w:hAnsiTheme="minorEastAsia" w:cs="Arial"/>
          <w:bCs/>
          <w:color w:val="000000"/>
          <w:sz w:val="24"/>
        </w:rPr>
        <w:t>980</w:t>
      </w:r>
      <w:r w:rsidRPr="00D07B3C">
        <w:rPr>
          <w:rFonts w:asciiTheme="minorEastAsia" w:hAnsiTheme="minorEastAsia" w:cs="Arial" w:hint="eastAsia"/>
          <w:bCs/>
          <w:color w:val="000000"/>
          <w:sz w:val="24"/>
        </w:rPr>
        <w:t>年至</w:t>
      </w:r>
      <w:r w:rsidRPr="00D07B3C">
        <w:rPr>
          <w:rFonts w:asciiTheme="minorEastAsia" w:hAnsiTheme="minorEastAsia" w:cs="Arial"/>
          <w:bCs/>
          <w:color w:val="000000"/>
          <w:sz w:val="24"/>
        </w:rPr>
        <w:t>2020</w:t>
      </w:r>
      <w:r w:rsidRPr="00D07B3C">
        <w:rPr>
          <w:rFonts w:asciiTheme="minorEastAsia" w:hAnsiTheme="minorEastAsia" w:cs="Arial" w:hint="eastAsia"/>
          <w:bCs/>
          <w:color w:val="000000"/>
          <w:sz w:val="24"/>
        </w:rPr>
        <w:t>年</w:t>
      </w:r>
      <w:r w:rsidRPr="00D07B3C">
        <w:rPr>
          <w:rFonts w:asciiTheme="minorEastAsia" w:hAnsiTheme="minorEastAsia" w:cs="Arial" w:hint="eastAsia"/>
          <w:sz w:val="24"/>
        </w:rPr>
        <w:t>通用流感</w:t>
      </w:r>
      <w:r w:rsidR="00D07B3C" w:rsidRPr="00D07B3C">
        <w:rPr>
          <w:rFonts w:asciiTheme="minorEastAsia" w:hAnsiTheme="minorEastAsia" w:cs="Arial" w:hint="eastAsia"/>
          <w:sz w:val="24"/>
        </w:rPr>
        <w:t>疫苗</w:t>
      </w:r>
      <w:r w:rsidR="00033F66" w:rsidRPr="00D07B3C">
        <w:rPr>
          <w:rFonts w:asciiTheme="minorEastAsia" w:hAnsiTheme="minorEastAsia" w:cs="Arial" w:hint="eastAsia"/>
          <w:sz w:val="24"/>
        </w:rPr>
        <w:t>和冠状病毒</w:t>
      </w:r>
      <w:r w:rsidRPr="00D07B3C">
        <w:rPr>
          <w:rFonts w:asciiTheme="minorEastAsia" w:hAnsiTheme="minorEastAsia" w:cs="Arial" w:hint="eastAsia"/>
          <w:sz w:val="24"/>
        </w:rPr>
        <w:t>疫苗</w:t>
      </w:r>
      <w:r w:rsidRPr="00D07B3C">
        <w:rPr>
          <w:rFonts w:asciiTheme="minorEastAsia" w:hAnsiTheme="minorEastAsia" w:cs="Arial" w:hint="eastAsia"/>
          <w:bCs/>
          <w:color w:val="000000"/>
          <w:sz w:val="24"/>
        </w:rPr>
        <w:t>领域常被引论文列表</w:t>
      </w:r>
    </w:p>
    <w:p w14:paraId="387FFC18" w14:textId="4C899C83" w:rsidR="00A36CCF" w:rsidRPr="00D07B3C" w:rsidRDefault="00033F66">
      <w:pPr>
        <w:spacing w:line="360" w:lineRule="auto"/>
        <w:rPr>
          <w:rFonts w:asciiTheme="minorEastAsia" w:hAnsiTheme="minorEastAsia" w:cs="Times New Roman"/>
          <w:b/>
          <w:sz w:val="24"/>
        </w:rPr>
      </w:pPr>
      <w:r w:rsidRPr="00D07B3C">
        <w:rPr>
          <w:rFonts w:asciiTheme="minorEastAsia" w:hAnsiTheme="minorEastAsia" w:cs="Times New Roman"/>
          <w:b/>
          <w:sz w:val="24"/>
        </w:rPr>
        <w:t>3</w:t>
      </w:r>
      <w:r w:rsidR="00BA63EF" w:rsidRPr="00D07B3C">
        <w:rPr>
          <w:rFonts w:asciiTheme="minorEastAsia" w:hAnsiTheme="minorEastAsia" w:cs="Times New Roman" w:hint="eastAsia"/>
          <w:b/>
          <w:sz w:val="24"/>
        </w:rPr>
        <w:t>.交付</w:t>
      </w:r>
      <w:r w:rsidRPr="00D07B3C">
        <w:rPr>
          <w:rFonts w:asciiTheme="minorEastAsia" w:hAnsiTheme="minorEastAsia" w:cs="Times New Roman" w:hint="eastAsia"/>
          <w:b/>
          <w:sz w:val="24"/>
        </w:rPr>
        <w:t>形式</w:t>
      </w:r>
    </w:p>
    <w:p w14:paraId="387FFC19" w14:textId="77777777" w:rsidR="00A36CCF" w:rsidRPr="00D07B3C" w:rsidRDefault="00BA63EF">
      <w:pPr>
        <w:pStyle w:val="aa"/>
        <w:numPr>
          <w:ilvl w:val="0"/>
          <w:numId w:val="3"/>
        </w:numPr>
        <w:ind w:firstLineChars="0"/>
        <w:contextualSpacing/>
        <w:jc w:val="left"/>
        <w:rPr>
          <w:rFonts w:asciiTheme="minorEastAsia" w:hAnsiTheme="minorEastAsia" w:cs="Arial"/>
          <w:sz w:val="24"/>
        </w:rPr>
      </w:pPr>
      <w:r w:rsidRPr="00D07B3C">
        <w:rPr>
          <w:rFonts w:asciiTheme="minorEastAsia" w:hAnsiTheme="minorEastAsia" w:cs="Arial" w:hint="eastAsia"/>
          <w:sz w:val="24"/>
        </w:rPr>
        <w:t>以WORD格式提供一份中文的涵盖概述结果的报告。报告将包括</w:t>
      </w:r>
    </w:p>
    <w:p w14:paraId="387FFC1A" w14:textId="77777777" w:rsidR="00A36CCF" w:rsidRPr="00D07B3C" w:rsidRDefault="00BA63EF">
      <w:pPr>
        <w:pStyle w:val="aa"/>
        <w:numPr>
          <w:ilvl w:val="1"/>
          <w:numId w:val="4"/>
        </w:numPr>
        <w:ind w:firstLineChars="0"/>
        <w:contextualSpacing/>
        <w:jc w:val="left"/>
        <w:rPr>
          <w:rFonts w:asciiTheme="minorEastAsia" w:hAnsiTheme="minorEastAsia" w:cs="Arial"/>
          <w:sz w:val="24"/>
        </w:rPr>
      </w:pPr>
      <w:r w:rsidRPr="00D07B3C">
        <w:rPr>
          <w:rFonts w:asciiTheme="minorEastAsia" w:hAnsiTheme="minorEastAsia" w:cs="Arial" w:hint="eastAsia"/>
          <w:sz w:val="24"/>
        </w:rPr>
        <w:t>方法论</w:t>
      </w:r>
    </w:p>
    <w:p w14:paraId="387FFC1B" w14:textId="77777777" w:rsidR="00A36CCF" w:rsidRPr="00D07B3C" w:rsidRDefault="00BA63EF">
      <w:pPr>
        <w:pStyle w:val="aa"/>
        <w:numPr>
          <w:ilvl w:val="1"/>
          <w:numId w:val="4"/>
        </w:numPr>
        <w:ind w:firstLineChars="0"/>
        <w:contextualSpacing/>
        <w:jc w:val="left"/>
        <w:rPr>
          <w:rFonts w:asciiTheme="minorEastAsia" w:hAnsiTheme="minorEastAsia" w:cs="Arial"/>
          <w:sz w:val="24"/>
        </w:rPr>
      </w:pPr>
      <w:r w:rsidRPr="00D07B3C">
        <w:rPr>
          <w:rFonts w:asciiTheme="minorEastAsia" w:hAnsiTheme="minorEastAsia" w:cs="Arial" w:hint="eastAsia"/>
          <w:sz w:val="24"/>
        </w:rPr>
        <w:t>数据源</w:t>
      </w:r>
    </w:p>
    <w:p w14:paraId="387FFC1C" w14:textId="77777777" w:rsidR="00A36CCF" w:rsidRPr="00D07B3C" w:rsidRDefault="00BA63EF">
      <w:pPr>
        <w:pStyle w:val="aa"/>
        <w:numPr>
          <w:ilvl w:val="1"/>
          <w:numId w:val="4"/>
        </w:numPr>
        <w:ind w:firstLineChars="0"/>
        <w:contextualSpacing/>
        <w:jc w:val="left"/>
        <w:rPr>
          <w:rFonts w:asciiTheme="minorEastAsia" w:hAnsiTheme="minorEastAsia" w:cs="Arial"/>
          <w:sz w:val="24"/>
        </w:rPr>
      </w:pPr>
      <w:r w:rsidRPr="00D07B3C">
        <w:rPr>
          <w:rFonts w:asciiTheme="minorEastAsia" w:hAnsiTheme="minorEastAsia" w:cs="Arial" w:hint="eastAsia"/>
          <w:sz w:val="24"/>
        </w:rPr>
        <w:t>分析的表格、图形及描述</w:t>
      </w:r>
    </w:p>
    <w:p w14:paraId="387FFC1D" w14:textId="77777777" w:rsidR="00A36CCF" w:rsidRPr="00D07B3C" w:rsidRDefault="00BA63EF">
      <w:pPr>
        <w:pStyle w:val="aa"/>
        <w:numPr>
          <w:ilvl w:val="1"/>
          <w:numId w:val="4"/>
        </w:numPr>
        <w:ind w:firstLineChars="0"/>
        <w:contextualSpacing/>
        <w:jc w:val="left"/>
        <w:rPr>
          <w:rFonts w:asciiTheme="minorEastAsia" w:hAnsiTheme="minorEastAsia" w:cs="Arial"/>
          <w:sz w:val="24"/>
        </w:rPr>
      </w:pPr>
      <w:r w:rsidRPr="00D07B3C">
        <w:rPr>
          <w:rFonts w:asciiTheme="minorEastAsia" w:hAnsiTheme="minorEastAsia" w:cs="Arial" w:hint="eastAsia"/>
          <w:sz w:val="24"/>
        </w:rPr>
        <w:t>结论和发现</w:t>
      </w:r>
    </w:p>
    <w:p w14:paraId="387FFC1E" w14:textId="77777777" w:rsidR="00A36CCF" w:rsidRPr="00D07B3C" w:rsidRDefault="00A36CCF">
      <w:pPr>
        <w:pStyle w:val="aa"/>
        <w:ind w:left="840" w:firstLine="480"/>
        <w:rPr>
          <w:rFonts w:asciiTheme="minorEastAsia" w:hAnsiTheme="minorEastAsia" w:cs="Arial"/>
          <w:sz w:val="24"/>
        </w:rPr>
      </w:pPr>
    </w:p>
    <w:p w14:paraId="387FFC20" w14:textId="4759E54C" w:rsidR="00A36CCF" w:rsidRPr="00D07B3C" w:rsidRDefault="00BA63EF" w:rsidP="00033F66">
      <w:pPr>
        <w:pStyle w:val="aa"/>
        <w:numPr>
          <w:ilvl w:val="0"/>
          <w:numId w:val="3"/>
        </w:numPr>
        <w:spacing w:line="360" w:lineRule="auto"/>
        <w:ind w:firstLineChars="0"/>
        <w:contextualSpacing/>
        <w:jc w:val="left"/>
        <w:rPr>
          <w:rFonts w:asciiTheme="minorEastAsia" w:hAnsiTheme="minorEastAsia" w:cs="Times New Roman"/>
          <w:b/>
          <w:sz w:val="24"/>
        </w:rPr>
      </w:pPr>
      <w:r w:rsidRPr="00D07B3C">
        <w:rPr>
          <w:rFonts w:asciiTheme="minorEastAsia" w:hAnsiTheme="minorEastAsia" w:cs="Arial" w:hint="eastAsia"/>
          <w:color w:val="171616" w:themeColor="text1"/>
          <w:sz w:val="24"/>
        </w:rPr>
        <w:t>新兴研究方向中的核心论文列表和常被引论文列表。</w:t>
      </w:r>
      <w:r w:rsidR="00033F66" w:rsidRPr="00D07B3C">
        <w:rPr>
          <w:rFonts w:asciiTheme="minorEastAsia" w:hAnsiTheme="minorEastAsia" w:cs="Arial" w:hint="eastAsia"/>
          <w:sz w:val="24"/>
        </w:rPr>
        <w:t>以EXCEL形式提供。</w:t>
      </w:r>
    </w:p>
    <w:p w14:paraId="387FFC21" w14:textId="0DE2E2A3" w:rsidR="00A36CCF" w:rsidRPr="00D07B3C" w:rsidRDefault="00033F66">
      <w:pPr>
        <w:spacing w:line="360" w:lineRule="auto"/>
        <w:rPr>
          <w:rFonts w:asciiTheme="minorEastAsia" w:hAnsiTheme="minorEastAsia" w:cs="Times New Roman"/>
          <w:b/>
          <w:sz w:val="24"/>
        </w:rPr>
      </w:pPr>
      <w:r w:rsidRPr="00D07B3C">
        <w:rPr>
          <w:rFonts w:asciiTheme="minorEastAsia" w:hAnsiTheme="minorEastAsia" w:cs="Times New Roman"/>
          <w:b/>
          <w:sz w:val="24"/>
        </w:rPr>
        <w:t>4</w:t>
      </w:r>
      <w:r w:rsidR="00BA63EF" w:rsidRPr="00D07B3C">
        <w:rPr>
          <w:rFonts w:asciiTheme="minorEastAsia" w:hAnsiTheme="minorEastAsia" w:cs="Times New Roman" w:hint="eastAsia"/>
          <w:b/>
          <w:sz w:val="24"/>
        </w:rPr>
        <w:t>.交付时间</w:t>
      </w:r>
    </w:p>
    <w:p w14:paraId="387FFC22" w14:textId="3AC9A11C" w:rsidR="00A36CCF" w:rsidRPr="00D07B3C" w:rsidRDefault="00BA63EF">
      <w:pPr>
        <w:pStyle w:val="aa"/>
        <w:widowControl/>
        <w:tabs>
          <w:tab w:val="left" w:pos="1170"/>
          <w:tab w:val="left" w:pos="6120"/>
          <w:tab w:val="left" w:pos="7020"/>
        </w:tabs>
        <w:ind w:left="420" w:firstLineChars="0" w:firstLine="0"/>
        <w:contextualSpacing/>
        <w:jc w:val="left"/>
        <w:rPr>
          <w:rFonts w:asciiTheme="minorEastAsia" w:hAnsiTheme="minorEastAsia" w:cs="Times New Roman"/>
          <w:sz w:val="24"/>
        </w:rPr>
      </w:pPr>
      <w:r w:rsidRPr="00D07B3C">
        <w:rPr>
          <w:rFonts w:asciiTheme="minorEastAsia" w:hAnsiTheme="minorEastAsia" w:cs="Arial" w:hint="eastAsia"/>
          <w:bCs/>
          <w:sz w:val="24"/>
        </w:rPr>
        <w:t>最终</w:t>
      </w:r>
      <w:r w:rsidRPr="00D07B3C">
        <w:rPr>
          <w:rFonts w:asciiTheme="minorEastAsia" w:hAnsiTheme="minorEastAsia" w:cs="Arial"/>
          <w:bCs/>
          <w:sz w:val="24"/>
        </w:rPr>
        <w:t>的</w:t>
      </w:r>
      <w:r w:rsidRPr="00D07B3C">
        <w:rPr>
          <w:rFonts w:asciiTheme="minorEastAsia" w:hAnsiTheme="minorEastAsia" w:cs="Arial" w:hint="eastAsia"/>
          <w:bCs/>
          <w:sz w:val="24"/>
        </w:rPr>
        <w:t>报告</w:t>
      </w:r>
      <w:r w:rsidRPr="00D07B3C">
        <w:rPr>
          <w:rFonts w:asciiTheme="minorEastAsia" w:hAnsiTheme="minorEastAsia" w:cs="Arial"/>
          <w:bCs/>
          <w:sz w:val="24"/>
        </w:rPr>
        <w:t>将</w:t>
      </w:r>
      <w:r w:rsidR="00660CDA">
        <w:rPr>
          <w:rFonts w:asciiTheme="minorEastAsia" w:hAnsiTheme="minorEastAsia" w:cs="Arial"/>
          <w:bCs/>
          <w:sz w:val="24"/>
        </w:rPr>
        <w:t>在</w:t>
      </w:r>
      <w:r w:rsidR="00660CDA">
        <w:rPr>
          <w:rFonts w:asciiTheme="minorEastAsia" w:hAnsiTheme="minorEastAsia" w:cs="Arial" w:hint="eastAsia"/>
          <w:bCs/>
          <w:sz w:val="24"/>
        </w:rPr>
        <w:t>成交</w:t>
      </w:r>
      <w:r w:rsidR="00D07B3C" w:rsidRPr="00D07B3C">
        <w:rPr>
          <w:rFonts w:asciiTheme="minorEastAsia" w:hAnsiTheme="minorEastAsia" w:cs="Arial"/>
          <w:bCs/>
          <w:sz w:val="24"/>
        </w:rPr>
        <w:t>公告</w:t>
      </w:r>
      <w:r w:rsidRPr="00D07B3C">
        <w:rPr>
          <w:rFonts w:asciiTheme="minorEastAsia" w:hAnsiTheme="minorEastAsia" w:cs="Arial"/>
          <w:bCs/>
          <w:sz w:val="24"/>
        </w:rPr>
        <w:t>后</w:t>
      </w:r>
      <w:r w:rsidR="00D07B3C" w:rsidRPr="00D07B3C">
        <w:rPr>
          <w:rFonts w:asciiTheme="minorEastAsia" w:hAnsiTheme="minorEastAsia" w:cs="Arial"/>
          <w:bCs/>
          <w:sz w:val="24"/>
        </w:rPr>
        <w:t>3个月</w:t>
      </w:r>
      <w:r w:rsidRPr="00D07B3C">
        <w:rPr>
          <w:rFonts w:asciiTheme="minorEastAsia" w:hAnsiTheme="minorEastAsia" w:cs="Arial"/>
          <w:bCs/>
          <w:sz w:val="24"/>
        </w:rPr>
        <w:t>提供</w:t>
      </w:r>
      <w:r w:rsidRPr="00D07B3C">
        <w:rPr>
          <w:rFonts w:asciiTheme="minorEastAsia" w:hAnsiTheme="minorEastAsia" w:cs="Arial" w:hint="eastAsia"/>
          <w:bCs/>
          <w:sz w:val="24"/>
        </w:rPr>
        <w:t>。</w:t>
      </w:r>
    </w:p>
    <w:sectPr w:rsidR="00A36CCF" w:rsidRPr="00D07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CEF8C" w14:textId="77777777" w:rsidR="003B6F32" w:rsidRDefault="003B6F32" w:rsidP="007E0965">
      <w:r>
        <w:separator/>
      </w:r>
    </w:p>
  </w:endnote>
  <w:endnote w:type="continuationSeparator" w:id="0">
    <w:p w14:paraId="488CF576" w14:textId="77777777" w:rsidR="003B6F32" w:rsidRDefault="003B6F32" w:rsidP="007E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04112" w14:textId="77777777" w:rsidR="003B6F32" w:rsidRDefault="003B6F32" w:rsidP="007E0965">
      <w:r>
        <w:separator/>
      </w:r>
    </w:p>
  </w:footnote>
  <w:footnote w:type="continuationSeparator" w:id="0">
    <w:p w14:paraId="631E7F05" w14:textId="77777777" w:rsidR="003B6F32" w:rsidRDefault="003B6F32" w:rsidP="007E0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012"/>
    <w:multiLevelType w:val="multilevel"/>
    <w:tmpl w:val="0AD8301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z w:val="21"/>
        <w:szCs w:val="28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0E7567"/>
    <w:multiLevelType w:val="multilevel"/>
    <w:tmpl w:val="2B0E7567"/>
    <w:lvl w:ilvl="0">
      <w:start w:val="1"/>
      <w:numFmt w:val="lowerLetter"/>
      <w:lvlText w:val="%1.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E95"/>
    <w:multiLevelType w:val="multilevel"/>
    <w:tmpl w:val="4C3F5E95"/>
    <w:lvl w:ilvl="0">
      <w:start w:val="1"/>
      <w:numFmt w:val="lowerLetter"/>
      <w:lvlText w:val="%1.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373E6"/>
    <w:multiLevelType w:val="multilevel"/>
    <w:tmpl w:val="6A3373E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z w:val="21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2B"/>
    <w:rsid w:val="00033F66"/>
    <w:rsid w:val="000C07A2"/>
    <w:rsid w:val="000C2A53"/>
    <w:rsid w:val="001B6DCD"/>
    <w:rsid w:val="001B6F91"/>
    <w:rsid w:val="002A3FBE"/>
    <w:rsid w:val="003B6F32"/>
    <w:rsid w:val="003F5042"/>
    <w:rsid w:val="004065BF"/>
    <w:rsid w:val="00443EC3"/>
    <w:rsid w:val="004939B9"/>
    <w:rsid w:val="004F472B"/>
    <w:rsid w:val="005F308B"/>
    <w:rsid w:val="0062256B"/>
    <w:rsid w:val="0063555D"/>
    <w:rsid w:val="00660474"/>
    <w:rsid w:val="00660CDA"/>
    <w:rsid w:val="006A4695"/>
    <w:rsid w:val="006D3ED9"/>
    <w:rsid w:val="006F5728"/>
    <w:rsid w:val="0074099C"/>
    <w:rsid w:val="007A4F76"/>
    <w:rsid w:val="007C15CE"/>
    <w:rsid w:val="007D0649"/>
    <w:rsid w:val="007E0965"/>
    <w:rsid w:val="00810C80"/>
    <w:rsid w:val="00860BCE"/>
    <w:rsid w:val="00876FCC"/>
    <w:rsid w:val="00896C34"/>
    <w:rsid w:val="008E3926"/>
    <w:rsid w:val="008E5203"/>
    <w:rsid w:val="00913B38"/>
    <w:rsid w:val="00A36CCF"/>
    <w:rsid w:val="00A87F7A"/>
    <w:rsid w:val="00B65A19"/>
    <w:rsid w:val="00BA3372"/>
    <w:rsid w:val="00BA34BD"/>
    <w:rsid w:val="00BA63EF"/>
    <w:rsid w:val="00C57B1D"/>
    <w:rsid w:val="00CF1B85"/>
    <w:rsid w:val="00D07B3C"/>
    <w:rsid w:val="00D354C4"/>
    <w:rsid w:val="00D76E39"/>
    <w:rsid w:val="00DF3C76"/>
    <w:rsid w:val="00E91401"/>
    <w:rsid w:val="00EB7F95"/>
    <w:rsid w:val="00F45DEC"/>
    <w:rsid w:val="00F65930"/>
    <w:rsid w:val="00F872C2"/>
    <w:rsid w:val="00F95EB8"/>
    <w:rsid w:val="01423117"/>
    <w:rsid w:val="308409AB"/>
    <w:rsid w:val="5BFF6DFA"/>
    <w:rsid w:val="682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7FFBC9"/>
  <w15:docId w15:val="{9D13C983-3856-47B7-B799-8CDB8B60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footnote reference"/>
    <w:rPr>
      <w:vertAlign w:val="superscript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  <w:style w:type="paragraph" w:styleId="aa">
    <w:name w:val="List Paragraph"/>
    <w:basedOn w:val="a"/>
    <w:link w:val="ab"/>
    <w:uiPriority w:val="34"/>
    <w:unhideWhenUsed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列出段落 字符"/>
    <w:link w:val="aa"/>
    <w:uiPriority w:val="34"/>
    <w:locked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4939B9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4939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CLARIVATE">
      <a:dk1>
        <a:srgbClr val="171616"/>
      </a:dk1>
      <a:lt1>
        <a:srgbClr val="FFFFFF"/>
      </a:lt1>
      <a:dk2>
        <a:srgbClr val="5E33BF"/>
      </a:dk2>
      <a:lt2>
        <a:srgbClr val="E7E6E6"/>
      </a:lt2>
      <a:accent1>
        <a:srgbClr val="5E33BF"/>
      </a:accent1>
      <a:accent2>
        <a:srgbClr val="16AB03"/>
      </a:accent2>
      <a:accent3>
        <a:srgbClr val="CF005B"/>
      </a:accent3>
      <a:accent4>
        <a:srgbClr val="FF4E3E"/>
      </a:accent4>
      <a:accent5>
        <a:srgbClr val="5693F5"/>
      </a:accent5>
      <a:accent6>
        <a:srgbClr val="001750"/>
      </a:accent6>
      <a:hlink>
        <a:srgbClr val="00B19C"/>
      </a:hlink>
      <a:folHlink>
        <a:srgbClr val="85F0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张玲</cp:lastModifiedBy>
  <cp:revision>2</cp:revision>
  <cp:lastPrinted>2021-10-29T02:30:00Z</cp:lastPrinted>
  <dcterms:created xsi:type="dcterms:W3CDTF">2021-10-29T08:35:00Z</dcterms:created>
  <dcterms:modified xsi:type="dcterms:W3CDTF">2021-10-29T08:35:00Z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